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adjustRightInd w:val="0"/>
        <w:snapToGrid/>
        <w:spacing w:line="480" w:lineRule="exact"/>
        <w:ind w:firstLine="3092" w:firstLineChars="700"/>
        <w:jc w:val="both"/>
        <w:rPr>
          <w:rFonts w:ascii="宋体" w:cs="Times New Roman"/>
          <w:b/>
          <w:bCs/>
          <w:sz w:val="44"/>
          <w:szCs w:val="44"/>
        </w:rPr>
      </w:pPr>
      <w:bookmarkStart w:id="0" w:name="OLE_LINK3"/>
      <w:r>
        <w:rPr>
          <w:rFonts w:hint="eastAsia" w:ascii="宋体" w:hAnsi="宋体" w:cs="宋体"/>
          <w:b/>
          <w:bCs/>
          <w:sz w:val="44"/>
          <w:szCs w:val="44"/>
        </w:rPr>
        <w:t>拍</w:t>
      </w:r>
      <w:r>
        <w:rPr>
          <w:rFonts w:ascii="宋体" w:hAnsi="宋体" w:cs="宋体"/>
          <w:b/>
          <w:bCs/>
          <w:sz w:val="44"/>
          <w:szCs w:val="44"/>
        </w:rPr>
        <w:t xml:space="preserve"> </w:t>
      </w:r>
      <w:r>
        <w:rPr>
          <w:rFonts w:hint="eastAsia" w:ascii="宋体" w:hAnsi="宋体" w:cs="宋体"/>
          <w:b/>
          <w:bCs/>
          <w:sz w:val="44"/>
          <w:szCs w:val="44"/>
          <w:lang w:eastAsia="zh-CN"/>
        </w:rPr>
        <w:t>卖</w:t>
      </w:r>
      <w:r>
        <w:rPr>
          <w:rFonts w:ascii="宋体" w:hAnsi="宋体" w:cs="宋体"/>
          <w:b/>
          <w:bCs/>
          <w:sz w:val="44"/>
          <w:szCs w:val="44"/>
        </w:rPr>
        <w:t xml:space="preserve"> </w:t>
      </w:r>
      <w:r>
        <w:rPr>
          <w:rFonts w:hint="eastAsia" w:ascii="宋体" w:hAnsi="宋体" w:cs="宋体"/>
          <w:b/>
          <w:bCs/>
          <w:sz w:val="44"/>
          <w:szCs w:val="44"/>
        </w:rPr>
        <w:t>规</w:t>
      </w:r>
      <w:r>
        <w:rPr>
          <w:rFonts w:ascii="宋体" w:hAnsi="宋体" w:cs="宋体"/>
          <w:b/>
          <w:bCs/>
          <w:sz w:val="44"/>
          <w:szCs w:val="44"/>
        </w:rPr>
        <w:t xml:space="preserve"> </w:t>
      </w:r>
      <w:r>
        <w:rPr>
          <w:rFonts w:hint="eastAsia" w:ascii="宋体" w:hAnsi="宋体" w:cs="宋体"/>
          <w:b/>
          <w:bCs/>
          <w:sz w:val="44"/>
          <w:szCs w:val="44"/>
        </w:rPr>
        <w:t>则</w:t>
      </w:r>
    </w:p>
    <w:p>
      <w:pPr>
        <w:pStyle w:val="2"/>
        <w:keepNext w:val="0"/>
        <w:keepLines w:val="0"/>
        <w:pageBreakBefore w:val="0"/>
        <w:kinsoku/>
        <w:wordWrap/>
        <w:overflowPunct/>
        <w:topLinePunct w:val="0"/>
        <w:autoSpaceDE/>
        <w:autoSpaceDN/>
        <w:bidi w:val="0"/>
        <w:adjustRightInd w:val="0"/>
        <w:snapToGrid/>
        <w:spacing w:line="480" w:lineRule="exact"/>
        <w:ind w:firstLine="31680"/>
        <w:rPr>
          <w:rFonts w:ascii="宋体" w:cs="Times New Roman"/>
          <w:sz w:val="24"/>
          <w:szCs w:val="24"/>
        </w:rPr>
      </w:pPr>
      <w:r>
        <w:rPr>
          <w:rFonts w:ascii="宋体" w:hAnsi="宋体" w:cs="宋体"/>
          <w:sz w:val="22"/>
          <w:szCs w:val="22"/>
        </w:rPr>
        <w:t xml:space="preserve">                   </w:t>
      </w:r>
      <w:r>
        <w:rPr>
          <w:rFonts w:ascii="宋体" w:hAnsi="宋体" w:cs="宋体"/>
          <w:sz w:val="24"/>
          <w:szCs w:val="24"/>
        </w:rPr>
        <w:t xml:space="preserve">  </w:t>
      </w:r>
      <w:r>
        <w:rPr>
          <w:rFonts w:hint="eastAsia" w:ascii="宋体" w:hAnsi="宋体" w:cs="宋体"/>
          <w:sz w:val="24"/>
          <w:szCs w:val="24"/>
        </w:rPr>
        <w:t>安金拍字（</w:t>
      </w:r>
      <w:r>
        <w:rPr>
          <w:rFonts w:hint="eastAsia" w:ascii="宋体" w:hAnsi="宋体" w:cs="宋体"/>
          <w:sz w:val="24"/>
          <w:szCs w:val="24"/>
          <w:lang w:eastAsia="zh-CN"/>
        </w:rPr>
        <w:t>2019</w:t>
      </w:r>
      <w:r>
        <w:rPr>
          <w:rFonts w:ascii="宋体" w:hAnsi="宋体" w:cs="宋体"/>
          <w:sz w:val="24"/>
          <w:szCs w:val="24"/>
        </w:rPr>
        <w:t xml:space="preserve"> </w:t>
      </w:r>
      <w:r>
        <w:rPr>
          <w:rFonts w:hint="eastAsia" w:ascii="宋体" w:hAnsi="宋体" w:cs="宋体"/>
          <w:sz w:val="24"/>
          <w:szCs w:val="24"/>
        </w:rPr>
        <w:t>）</w:t>
      </w:r>
      <w:r>
        <w:rPr>
          <w:rFonts w:ascii="宋体" w:hAnsi="宋体" w:cs="宋体"/>
          <w:sz w:val="24"/>
          <w:szCs w:val="24"/>
        </w:rPr>
        <w:t>D0</w:t>
      </w:r>
      <w:r>
        <w:rPr>
          <w:rFonts w:hint="eastAsia" w:ascii="宋体" w:hAnsi="宋体" w:cs="宋体"/>
          <w:sz w:val="24"/>
          <w:szCs w:val="24"/>
          <w:lang w:val="en-US" w:eastAsia="zh-CN"/>
        </w:rPr>
        <w:t>30</w:t>
      </w:r>
      <w:r>
        <w:rPr>
          <w:rFonts w:hint="eastAsia" w:ascii="宋体" w:hAnsi="宋体" w:cs="宋体"/>
          <w:sz w:val="24"/>
          <w:szCs w:val="24"/>
        </w:rPr>
        <w:t>号</w:t>
      </w:r>
    </w:p>
    <w:p>
      <w:pPr>
        <w:pStyle w:val="2"/>
        <w:keepNext w:val="0"/>
        <w:keepLines w:val="0"/>
        <w:pageBreakBefore w:val="0"/>
        <w:kinsoku/>
        <w:wordWrap/>
        <w:overflowPunct/>
        <w:topLinePunct w:val="0"/>
        <w:autoSpaceDE/>
        <w:autoSpaceDN/>
        <w:bidi w:val="0"/>
        <w:adjustRightInd w:val="0"/>
        <w:snapToGrid/>
        <w:spacing w:line="480" w:lineRule="exact"/>
        <w:ind w:firstLine="31680"/>
        <w:rPr>
          <w:rFonts w:ascii="宋体" w:cs="Times New Roman"/>
          <w:sz w:val="24"/>
          <w:szCs w:val="24"/>
        </w:rPr>
      </w:pPr>
      <w:r>
        <w:rPr>
          <w:rFonts w:hint="eastAsia" w:ascii="宋体" w:hAnsi="宋体" w:cs="宋体"/>
          <w:sz w:val="24"/>
          <w:szCs w:val="24"/>
        </w:rPr>
        <w:t>本拍卖规则依据《中华人民共和国拍卖法》、《中华人民共和国合同法》、《中华人民共和国房地产管理法》及相关法律、法规制定。</w:t>
      </w:r>
    </w:p>
    <w:p>
      <w:pPr>
        <w:keepNext w:val="0"/>
        <w:keepLines w:val="0"/>
        <w:pageBreakBefore w:val="0"/>
        <w:kinsoku/>
        <w:wordWrap/>
        <w:overflowPunct/>
        <w:topLinePunct w:val="0"/>
        <w:autoSpaceDE/>
        <w:autoSpaceDN/>
        <w:bidi w:val="0"/>
        <w:snapToGrid/>
        <w:spacing w:line="480" w:lineRule="exact"/>
        <w:ind w:firstLine="360" w:firstLineChars="150"/>
        <w:rPr>
          <w:rFonts w:ascii="宋体" w:cs="Times New Roman"/>
          <w:sz w:val="24"/>
          <w:szCs w:val="24"/>
        </w:rPr>
      </w:pPr>
      <w:r>
        <w:rPr>
          <w:rFonts w:hint="eastAsia" w:ascii="宋体" w:hAnsi="宋体" w:cs="宋体"/>
          <w:sz w:val="24"/>
          <w:szCs w:val="24"/>
        </w:rPr>
        <w:t>拍卖人根据本次拍卖标的具体情况，提请竞买人认真阅读以下拍卖注意事项，一经做出竞买决定即视为完全了解本次拍卖标的拍卖注意事项，并承担一切相关的风险和责任。</w:t>
      </w:r>
    </w:p>
    <w:p>
      <w:pPr>
        <w:keepNext w:val="0"/>
        <w:keepLines w:val="0"/>
        <w:pageBreakBefore w:val="0"/>
        <w:kinsoku/>
        <w:wordWrap/>
        <w:overflowPunct/>
        <w:topLinePunct w:val="0"/>
        <w:autoSpaceDE/>
        <w:autoSpaceDN/>
        <w:bidi w:val="0"/>
        <w:snapToGrid/>
        <w:spacing w:line="480" w:lineRule="exact"/>
        <w:ind w:firstLine="360" w:firstLineChars="150"/>
        <w:rPr>
          <w:rFonts w:ascii="宋体" w:cs="Times New Roman"/>
          <w:sz w:val="24"/>
          <w:szCs w:val="24"/>
        </w:rPr>
      </w:pPr>
      <w:bookmarkStart w:id="1" w:name="OLE_LINK2"/>
      <w:r>
        <w:rPr>
          <w:rFonts w:hint="eastAsia" w:ascii="宋体" w:hAnsi="宋体" w:cs="宋体"/>
          <w:sz w:val="24"/>
          <w:szCs w:val="24"/>
        </w:rPr>
        <w:t>一、本次拍卖活动按照相关法律、法规的要求，在公开、公平、公正和诚实信用的原则下进行</w:t>
      </w:r>
      <w:r>
        <w:rPr>
          <w:rFonts w:ascii="宋体" w:cs="宋体"/>
          <w:sz w:val="24"/>
          <w:szCs w:val="24"/>
        </w:rPr>
        <w:t>,</w:t>
      </w:r>
      <w:r>
        <w:rPr>
          <w:rFonts w:hint="eastAsia" w:ascii="宋体" w:hAnsi="宋体" w:cs="宋体"/>
          <w:sz w:val="24"/>
          <w:szCs w:val="24"/>
        </w:rPr>
        <w:t>监督电话：</w:t>
      </w:r>
      <w:r>
        <w:rPr>
          <w:rFonts w:ascii="宋体" w:hAnsi="宋体" w:cs="宋体"/>
          <w:sz w:val="24"/>
          <w:szCs w:val="24"/>
        </w:rPr>
        <w:t>0563</w:t>
      </w:r>
      <w:r>
        <w:rPr>
          <w:rFonts w:hint="eastAsia" w:ascii="宋体" w:hAnsi="宋体" w:cs="宋体"/>
          <w:sz w:val="24"/>
          <w:szCs w:val="24"/>
        </w:rPr>
        <w:t>－</w:t>
      </w:r>
      <w:r>
        <w:rPr>
          <w:rFonts w:ascii="宋体" w:hAnsi="宋体" w:cs="宋体"/>
          <w:sz w:val="24"/>
          <w:szCs w:val="24"/>
        </w:rPr>
        <w:t>2820176</w:t>
      </w:r>
      <w:r>
        <w:rPr>
          <w:rFonts w:hint="eastAsia" w:ascii="宋体" w:hAnsi="宋体" w:cs="宋体"/>
          <w:sz w:val="24"/>
          <w:szCs w:val="24"/>
        </w:rPr>
        <w:t>，它的一切活动都具有法律效力，拍卖当事人各方都必须遵守本规则，并受此约束。</w:t>
      </w:r>
    </w:p>
    <w:p>
      <w:pPr>
        <w:keepNext w:val="0"/>
        <w:keepLines w:val="0"/>
        <w:pageBreakBefore w:val="0"/>
        <w:kinsoku/>
        <w:wordWrap/>
        <w:overflowPunct/>
        <w:topLinePunct w:val="0"/>
        <w:autoSpaceDE/>
        <w:autoSpaceDN/>
        <w:bidi w:val="0"/>
        <w:snapToGrid/>
        <w:spacing w:line="480" w:lineRule="exact"/>
        <w:ind w:firstLine="360" w:firstLineChars="150"/>
        <w:rPr>
          <w:rFonts w:ascii="宋体" w:cs="Times New Roman"/>
          <w:sz w:val="24"/>
          <w:szCs w:val="24"/>
        </w:rPr>
      </w:pPr>
      <w:r>
        <w:rPr>
          <w:rFonts w:hint="eastAsia" w:ascii="宋体" w:hAnsi="宋体" w:cs="宋体"/>
          <w:sz w:val="24"/>
          <w:szCs w:val="24"/>
        </w:rPr>
        <w:t>二、本次拍卖会所提供给竞买人的文件和材料，竞买人应认真阅读，本次拍卖活动的内容已于</w:t>
      </w:r>
      <w:r>
        <w:rPr>
          <w:rFonts w:hint="eastAsia" w:ascii="宋体" w:hAnsi="宋体" w:cs="宋体"/>
          <w:sz w:val="24"/>
          <w:szCs w:val="24"/>
          <w:lang w:eastAsia="zh-CN"/>
        </w:rPr>
        <w:t>2019</w:t>
      </w:r>
      <w:r>
        <w:rPr>
          <w:rFonts w:hint="eastAsia" w:ascii="宋体" w:hAnsi="宋体" w:cs="宋体"/>
          <w:sz w:val="24"/>
          <w:szCs w:val="24"/>
        </w:rPr>
        <w:t>年</w:t>
      </w:r>
      <w:r>
        <w:rPr>
          <w:rFonts w:hint="eastAsia" w:ascii="宋体" w:hAnsi="宋体" w:cs="宋体"/>
          <w:sz w:val="24"/>
          <w:szCs w:val="24"/>
          <w:lang w:val="en-US" w:eastAsia="zh-CN"/>
        </w:rPr>
        <w:t>12</w:t>
      </w:r>
      <w:r>
        <w:rPr>
          <w:rFonts w:hint="eastAsia" w:ascii="宋体" w:hAnsi="宋体" w:cs="宋体"/>
          <w:sz w:val="24"/>
          <w:szCs w:val="24"/>
        </w:rPr>
        <w:t>月</w:t>
      </w:r>
      <w:r>
        <w:rPr>
          <w:rFonts w:hint="eastAsia" w:ascii="宋体" w:hAnsi="宋体" w:cs="宋体"/>
          <w:sz w:val="24"/>
          <w:szCs w:val="24"/>
          <w:lang w:val="en-US" w:eastAsia="zh-CN"/>
        </w:rPr>
        <w:t>3</w:t>
      </w:r>
      <w:r>
        <w:rPr>
          <w:rFonts w:hint="eastAsia" w:ascii="宋体" w:hAnsi="宋体" w:cs="宋体"/>
          <w:sz w:val="24"/>
          <w:szCs w:val="24"/>
        </w:rPr>
        <w:t>日在宣城市公共资源</w:t>
      </w:r>
      <w:r>
        <w:rPr>
          <w:rFonts w:hint="eastAsia" w:ascii="宋体" w:hAnsi="宋体" w:cs="宋体"/>
          <w:sz w:val="24"/>
          <w:szCs w:val="24"/>
          <w:lang w:eastAsia="zh-CN"/>
        </w:rPr>
        <w:t>交易中心网</w:t>
      </w:r>
      <w:r>
        <w:rPr>
          <w:rFonts w:hint="eastAsia" w:ascii="宋体" w:hAnsi="宋体" w:cs="宋体"/>
          <w:sz w:val="24"/>
          <w:szCs w:val="24"/>
        </w:rPr>
        <w:t>发布《宣城市国购广场</w:t>
      </w:r>
      <w:r>
        <w:rPr>
          <w:rFonts w:hint="eastAsia" w:ascii="宋体" w:hAnsi="宋体" w:cs="宋体"/>
          <w:sz w:val="24"/>
          <w:szCs w:val="24"/>
          <w:lang w:val="en-US" w:eastAsia="zh-CN"/>
        </w:rPr>
        <w:t>3</w:t>
      </w:r>
      <w:r>
        <w:rPr>
          <w:rFonts w:hint="eastAsia" w:ascii="宋体" w:hAnsi="宋体" w:cs="宋体"/>
          <w:sz w:val="24"/>
          <w:szCs w:val="24"/>
        </w:rPr>
        <w:t>套住宅房拍卖公告》，并告知竞买人在《拍卖公告》告知的期限内必须到标的物展示现场对标的物进行仔细查看，到有关部门了解拍卖标的物的情况，认真勘查，如有疑问或异议，应在拍卖会前向我公司或委托方查询。竞买人一旦进入拍卖会场，即表明已完全了解情况，并愿意承担一切责任，竞买人一经应价，即承认拍卖标的的现状，如因情况不清造成的后果，责任由竞得人自负。</w:t>
      </w:r>
    </w:p>
    <w:p>
      <w:pPr>
        <w:keepNext w:val="0"/>
        <w:keepLines w:val="0"/>
        <w:pageBreakBefore w:val="0"/>
        <w:kinsoku/>
        <w:wordWrap/>
        <w:overflowPunct/>
        <w:topLinePunct w:val="0"/>
        <w:autoSpaceDE/>
        <w:autoSpaceDN/>
        <w:bidi w:val="0"/>
        <w:snapToGrid/>
        <w:spacing w:line="480" w:lineRule="exact"/>
        <w:ind w:left="-85" w:right="-85" w:firstLine="480" w:firstLineChars="200"/>
        <w:textAlignment w:val="baseline"/>
        <w:rPr>
          <w:rFonts w:ascii="宋体" w:cs="Times New Roman"/>
          <w:color w:val="auto"/>
          <w:sz w:val="24"/>
          <w:szCs w:val="24"/>
        </w:rPr>
      </w:pPr>
      <w:r>
        <w:rPr>
          <w:rFonts w:hint="eastAsia" w:ascii="宋体" w:hAnsi="宋体" w:cs="宋体"/>
          <w:sz w:val="24"/>
          <w:szCs w:val="24"/>
        </w:rPr>
        <w:t>三、本次拍卖会为增价形式的无声拍卖。即先由拍卖师报出起拍价和加价幅度，然后由竞买人应价，竞买人只举号牌不叫价，即表示按照一个加价幅度加价，</w:t>
      </w:r>
      <w:bookmarkStart w:id="2" w:name="OLE_LINK11"/>
      <w:r>
        <w:rPr>
          <w:rFonts w:hint="eastAsia" w:ascii="宋体" w:hAnsi="宋体" w:cs="宋体"/>
          <w:sz w:val="24"/>
          <w:szCs w:val="24"/>
        </w:rPr>
        <w:t>竞买人也可以跳叫，即超过一个加价幅度叫价。如有两个竞买人同时应价，则以拍卖师点号为准，同时再按照此价进行增价拍卖。根据《中华人民共和国拍卖法》和国际惯例，拍卖师可根据现场情况临时调整加价幅度。</w:t>
      </w:r>
      <w:r>
        <w:rPr>
          <w:rFonts w:hint="eastAsia" w:ascii="宋体" w:hAnsi="宋体" w:cs="宋体"/>
          <w:color w:val="auto"/>
          <w:sz w:val="24"/>
          <w:szCs w:val="24"/>
        </w:rPr>
        <w:t>对超过底价的最高应价，享有同等价格优先</w:t>
      </w:r>
      <w:r>
        <w:rPr>
          <w:rFonts w:hint="eastAsia" w:ascii="宋体" w:hAnsi="宋体" w:cs="宋体"/>
          <w:color w:val="auto"/>
          <w:sz w:val="24"/>
          <w:szCs w:val="24"/>
          <w:lang w:eastAsia="zh-CN"/>
        </w:rPr>
        <w:t>购买</w:t>
      </w:r>
      <w:r>
        <w:rPr>
          <w:rFonts w:hint="eastAsia" w:ascii="宋体" w:hAnsi="宋体" w:cs="宋体"/>
          <w:color w:val="auto"/>
          <w:sz w:val="24"/>
          <w:szCs w:val="24"/>
        </w:rPr>
        <w:t>的</w:t>
      </w:r>
      <w:r>
        <w:rPr>
          <w:rFonts w:hint="eastAsia" w:ascii="宋体" w:hAnsi="宋体" w:cs="宋体"/>
          <w:color w:val="auto"/>
          <w:sz w:val="24"/>
          <w:szCs w:val="24"/>
          <w:lang w:eastAsia="zh-CN"/>
        </w:rPr>
        <w:t>竞买</w:t>
      </w:r>
      <w:r>
        <w:rPr>
          <w:rFonts w:hint="eastAsia" w:ascii="宋体" w:hAnsi="宋体" w:cs="宋体"/>
          <w:color w:val="auto"/>
          <w:sz w:val="24"/>
          <w:szCs w:val="24"/>
        </w:rPr>
        <w:t>人，在报名时应提交优先</w:t>
      </w:r>
      <w:r>
        <w:rPr>
          <w:rFonts w:hint="eastAsia" w:ascii="宋体" w:hAnsi="宋体" w:cs="宋体"/>
          <w:color w:val="auto"/>
          <w:sz w:val="24"/>
          <w:szCs w:val="24"/>
          <w:lang w:eastAsia="zh-CN"/>
        </w:rPr>
        <w:t>竞买</w:t>
      </w:r>
      <w:r>
        <w:rPr>
          <w:rFonts w:hint="eastAsia" w:ascii="宋体" w:hAnsi="宋体" w:cs="宋体"/>
          <w:color w:val="auto"/>
          <w:sz w:val="24"/>
          <w:szCs w:val="24"/>
        </w:rPr>
        <w:t>的有关文件或书面合同原件，经审核，予以确认优先</w:t>
      </w:r>
      <w:r>
        <w:rPr>
          <w:rFonts w:hint="eastAsia" w:ascii="宋体" w:hAnsi="宋体" w:cs="宋体"/>
          <w:color w:val="auto"/>
          <w:sz w:val="24"/>
          <w:szCs w:val="24"/>
          <w:lang w:eastAsia="zh-CN"/>
        </w:rPr>
        <w:t>竞买</w:t>
      </w:r>
      <w:r>
        <w:rPr>
          <w:rFonts w:hint="eastAsia" w:ascii="宋体" w:hAnsi="宋体" w:cs="宋体"/>
          <w:color w:val="auto"/>
          <w:sz w:val="24"/>
          <w:szCs w:val="24"/>
        </w:rPr>
        <w:t>资格的</w:t>
      </w:r>
      <w:r>
        <w:rPr>
          <w:rFonts w:hint="eastAsia" w:ascii="宋体" w:hAnsi="宋体" w:cs="宋体"/>
          <w:color w:val="auto"/>
          <w:sz w:val="24"/>
          <w:szCs w:val="24"/>
          <w:lang w:eastAsia="zh-CN"/>
        </w:rPr>
        <w:t>竞买</w:t>
      </w:r>
      <w:r>
        <w:rPr>
          <w:rFonts w:hint="eastAsia" w:ascii="宋体" w:hAnsi="宋体" w:cs="宋体"/>
          <w:color w:val="auto"/>
          <w:sz w:val="24"/>
          <w:szCs w:val="24"/>
        </w:rPr>
        <w:t>人应在拍卖师落槌之前当场示意，拍卖师连叫三次，如无人再加价，拍卖师以槌击盘以示成交，即竞得人为优先</w:t>
      </w:r>
      <w:r>
        <w:rPr>
          <w:rFonts w:hint="eastAsia" w:ascii="宋体" w:hAnsi="宋体" w:cs="宋体"/>
          <w:color w:val="auto"/>
          <w:sz w:val="24"/>
          <w:szCs w:val="24"/>
          <w:lang w:eastAsia="zh-CN"/>
        </w:rPr>
        <w:t>竞买</w:t>
      </w:r>
      <w:r>
        <w:rPr>
          <w:rFonts w:hint="eastAsia" w:ascii="宋体" w:hAnsi="宋体" w:cs="宋体"/>
          <w:color w:val="auto"/>
          <w:sz w:val="24"/>
          <w:szCs w:val="24"/>
        </w:rPr>
        <w:t>者，如有人再加价，按上述程序继续</w:t>
      </w:r>
      <w:r>
        <w:rPr>
          <w:rFonts w:hint="eastAsia" w:ascii="宋体" w:hAnsi="宋体" w:cs="宋体"/>
          <w:color w:val="auto"/>
          <w:sz w:val="24"/>
          <w:szCs w:val="24"/>
          <w:lang w:eastAsia="zh-CN"/>
        </w:rPr>
        <w:t>拍卖</w:t>
      </w:r>
      <w:r>
        <w:rPr>
          <w:rFonts w:hint="eastAsia" w:ascii="宋体" w:hAnsi="宋体" w:cs="宋体"/>
          <w:color w:val="auto"/>
          <w:sz w:val="24"/>
          <w:szCs w:val="24"/>
        </w:rPr>
        <w:t>。落槌时拍卖师确认的最高应价者即为竞得人，落槌后任何人举牌应价均无效。</w:t>
      </w:r>
    </w:p>
    <w:bookmarkEnd w:id="2"/>
    <w:p>
      <w:pPr>
        <w:keepNext w:val="0"/>
        <w:keepLines w:val="0"/>
        <w:pageBreakBefore w:val="0"/>
        <w:kinsoku/>
        <w:wordWrap/>
        <w:overflowPunct/>
        <w:topLinePunct w:val="0"/>
        <w:autoSpaceDE/>
        <w:autoSpaceDN/>
        <w:bidi w:val="0"/>
        <w:snapToGrid/>
        <w:spacing w:line="480" w:lineRule="exact"/>
        <w:ind w:firstLine="360" w:firstLineChars="150"/>
        <w:rPr>
          <w:rFonts w:ascii="宋体" w:cs="Times New Roman"/>
          <w:sz w:val="24"/>
          <w:szCs w:val="24"/>
        </w:rPr>
      </w:pPr>
      <w:r>
        <w:rPr>
          <w:rFonts w:hint="eastAsia" w:ascii="宋体" w:hAnsi="宋体" w:cs="宋体"/>
          <w:sz w:val="24"/>
          <w:szCs w:val="24"/>
        </w:rPr>
        <w:t>四、拍卖成交后，竞得人不得以任何理由提出退还标的物或拒付标的成交款，否则，保证金作为违约金不予退还。</w:t>
      </w:r>
    </w:p>
    <w:p>
      <w:pPr>
        <w:keepNext w:val="0"/>
        <w:keepLines w:val="0"/>
        <w:pageBreakBefore w:val="0"/>
        <w:kinsoku/>
        <w:wordWrap/>
        <w:overflowPunct/>
        <w:topLinePunct w:val="0"/>
        <w:autoSpaceDE/>
        <w:autoSpaceDN/>
        <w:bidi w:val="0"/>
        <w:snapToGrid/>
        <w:spacing w:line="480" w:lineRule="exact"/>
        <w:ind w:firstLine="360" w:firstLineChars="150"/>
        <w:rPr>
          <w:rFonts w:ascii="宋体" w:cs="Times New Roman"/>
          <w:sz w:val="24"/>
          <w:szCs w:val="24"/>
        </w:rPr>
      </w:pPr>
      <w:r>
        <w:rPr>
          <w:rFonts w:hint="eastAsia" w:ascii="宋体" w:hAnsi="宋体" w:cs="宋体"/>
          <w:sz w:val="24"/>
          <w:szCs w:val="24"/>
        </w:rPr>
        <w:t>五、竞买人没有举号牌或以其他方式应价无效，不得拿非本公司制作的号牌应价。号牌不得转让他人使用，若他人举牌应价，造成后果由原登记领号牌者承担。</w:t>
      </w:r>
    </w:p>
    <w:p>
      <w:pPr>
        <w:pStyle w:val="5"/>
        <w:keepNext w:val="0"/>
        <w:keepLines w:val="0"/>
        <w:pageBreakBefore w:val="0"/>
        <w:shd w:val="clear" w:color="auto" w:fill="FFFFFF"/>
        <w:kinsoku/>
        <w:wordWrap/>
        <w:overflowPunct/>
        <w:topLinePunct w:val="0"/>
        <w:autoSpaceDE/>
        <w:autoSpaceDN/>
        <w:bidi w:val="0"/>
        <w:snapToGrid/>
        <w:spacing w:beforeAutospacing="0" w:afterAutospacing="0" w:line="480" w:lineRule="exact"/>
        <w:ind w:firstLine="460"/>
        <w:rPr>
          <w:rFonts w:ascii="宋体" w:cs="Times New Roman"/>
        </w:rPr>
      </w:pPr>
      <w:r>
        <w:rPr>
          <w:rFonts w:hint="eastAsia" w:ascii="宋体" w:hAnsi="宋体" w:cs="宋体"/>
        </w:rPr>
        <w:t>六、</w:t>
      </w:r>
      <w:bookmarkStart w:id="3" w:name="OLE_LINK14"/>
      <w:r>
        <w:rPr>
          <w:rFonts w:hint="eastAsia" w:ascii="宋体" w:hAnsi="宋体" w:cs="宋体"/>
        </w:rPr>
        <w:t>拍卖成交后竞得人在拍卖公告规定的时间内交清成交价款（包括竞得人应承担的成交价款</w:t>
      </w:r>
      <w:r>
        <w:rPr>
          <w:rFonts w:ascii="宋体" w:hAnsi="宋体" w:cs="宋体"/>
        </w:rPr>
        <w:t>1%</w:t>
      </w:r>
      <w:r>
        <w:rPr>
          <w:rFonts w:hint="eastAsia" w:ascii="宋体" w:hAnsi="宋体" w:cs="宋体"/>
        </w:rPr>
        <w:t>的佣金，佣金支付到拍卖人账户），</w:t>
      </w:r>
      <w:r>
        <w:rPr>
          <w:rFonts w:hint="eastAsia" w:ascii="宋体" w:hAnsi="宋体" w:cs="宋体"/>
          <w:color w:val="auto"/>
          <w:lang w:eastAsia="zh-CN"/>
        </w:rPr>
        <w:t>竞得人交纳的竞买保证金转抵成交价款。</w:t>
      </w:r>
      <w:r>
        <w:rPr>
          <w:rFonts w:hint="eastAsia" w:cs="宋体"/>
          <w:color w:val="000000"/>
          <w:shd w:val="clear" w:color="auto" w:fill="FFFFFF"/>
        </w:rPr>
        <w:t>全款支付的，竞得人在拍卖成交之日起</w:t>
      </w:r>
      <w:r>
        <w:rPr>
          <w:color w:val="000000"/>
          <w:shd w:val="clear" w:color="auto" w:fill="FFFFFF"/>
        </w:rPr>
        <w:t>15</w:t>
      </w:r>
      <w:r>
        <w:rPr>
          <w:rFonts w:hint="eastAsia" w:cs="宋体"/>
          <w:color w:val="000000"/>
          <w:shd w:val="clear" w:color="auto" w:fill="FFFFFF"/>
        </w:rPr>
        <w:t>日内将成交价交</w:t>
      </w:r>
      <w:r>
        <w:rPr>
          <w:rFonts w:hint="eastAsia" w:cs="宋体"/>
          <w:color w:val="333333"/>
          <w:shd w:val="clear" w:color="auto" w:fill="FFFFFF"/>
        </w:rPr>
        <w:t>入委托方</w:t>
      </w:r>
      <w:r>
        <w:rPr>
          <w:rFonts w:hint="eastAsia" w:cs="宋体"/>
          <w:color w:val="000000"/>
          <w:shd w:val="clear" w:color="auto" w:fill="FFFFFF"/>
        </w:rPr>
        <w:t>指定的账户，公积金贷款、</w:t>
      </w:r>
      <w:r>
        <w:rPr>
          <w:rFonts w:hint="eastAsia" w:cs="宋体"/>
          <w:color w:val="333333"/>
          <w:shd w:val="clear" w:color="auto" w:fill="FFFFFF"/>
        </w:rPr>
        <w:t>商业贷款、组合贷款的</w:t>
      </w:r>
      <w:r>
        <w:rPr>
          <w:rFonts w:hint="eastAsia" w:cs="宋体"/>
          <w:color w:val="000000"/>
          <w:shd w:val="clear" w:color="auto" w:fill="FFFFFF"/>
        </w:rPr>
        <w:t>，竞得人在拍卖成交之日起</w:t>
      </w:r>
      <w:r>
        <w:rPr>
          <w:color w:val="000000"/>
          <w:shd w:val="clear" w:color="auto" w:fill="FFFFFF"/>
        </w:rPr>
        <w:t xml:space="preserve"> 15</w:t>
      </w:r>
      <w:r>
        <w:rPr>
          <w:rFonts w:hint="eastAsia" w:cs="宋体"/>
          <w:color w:val="000000"/>
          <w:shd w:val="clear" w:color="auto" w:fill="FFFFFF"/>
        </w:rPr>
        <w:t>日内交纳首付款，余款在拍卖成交之日起</w:t>
      </w:r>
      <w:r>
        <w:rPr>
          <w:color w:val="000000"/>
          <w:shd w:val="clear" w:color="auto" w:fill="FFFFFF"/>
        </w:rPr>
        <w:t>60</w:t>
      </w:r>
      <w:r>
        <w:rPr>
          <w:rFonts w:hint="eastAsia" w:cs="宋体"/>
          <w:color w:val="000000"/>
          <w:shd w:val="clear" w:color="auto" w:fill="FFFFFF"/>
        </w:rPr>
        <w:t>日内交入出售方指定的账户。</w:t>
      </w:r>
      <w:r>
        <w:rPr>
          <w:rFonts w:hint="eastAsia" w:ascii="宋体" w:hAnsi="宋体" w:cs="宋体"/>
        </w:rPr>
        <w:t>成交价款到达委托方指定账户后，竞得人持成交确认书到不动产登记中心办理竞得房产的产权变更手续，委托人提供相关资料，拍卖人协助竞得人办理竞得标的的产权变更手续。竞得人逾期不交清款项视同违约，保证金作为违约金不予退还。拍卖人与委托方根据《中华人民共和国拍卖法》第三十九条规定依法进行再次拍卖，拍卖标的再行拍卖的，原竞得人应当支付第一次拍卖中本人及委托人应当支付的佣金。再行拍卖的价款低于原拍卖价款的，原竞得人应当补足差额。</w:t>
      </w:r>
      <w:bookmarkEnd w:id="3"/>
    </w:p>
    <w:p>
      <w:pPr>
        <w:keepNext w:val="0"/>
        <w:keepLines w:val="0"/>
        <w:pageBreakBefore w:val="0"/>
        <w:kinsoku/>
        <w:wordWrap/>
        <w:overflowPunct/>
        <w:topLinePunct w:val="0"/>
        <w:autoSpaceDE/>
        <w:autoSpaceDN/>
        <w:bidi w:val="0"/>
        <w:snapToGrid/>
        <w:spacing w:line="480" w:lineRule="exact"/>
        <w:ind w:firstLine="360" w:firstLineChars="150"/>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七、标的情况：</w:t>
      </w:r>
    </w:p>
    <w:p>
      <w:pPr>
        <w:pStyle w:val="5"/>
        <w:keepNext w:val="0"/>
        <w:keepLines w:val="0"/>
        <w:pageBreakBefore w:val="0"/>
        <w:shd w:val="clear" w:color="auto" w:fill="FFFFFF"/>
        <w:kinsoku/>
        <w:wordWrap/>
        <w:overflowPunct/>
        <w:topLinePunct w:val="0"/>
        <w:autoSpaceDE/>
        <w:autoSpaceDN/>
        <w:bidi w:val="0"/>
        <w:snapToGrid/>
        <w:spacing w:beforeAutospacing="0" w:afterAutospacing="0" w:line="480" w:lineRule="exact"/>
        <w:ind w:firstLine="480" w:firstLineChars="200"/>
        <w:rPr>
          <w:rFonts w:hint="eastAsia" w:cs="宋体"/>
          <w:color w:val="333333"/>
        </w:rPr>
      </w:pPr>
      <w:r>
        <w:rPr>
          <w:rFonts w:hint="eastAsia" w:cs="宋体"/>
          <w:color w:val="333333"/>
        </w:rPr>
        <w:t>宣城市国购广场</w:t>
      </w:r>
      <w:r>
        <w:rPr>
          <w:rFonts w:hint="eastAsia"/>
          <w:color w:val="333333"/>
          <w:lang w:val="en-US" w:eastAsia="zh-CN"/>
        </w:rPr>
        <w:t>3</w:t>
      </w:r>
      <w:r>
        <w:rPr>
          <w:rFonts w:hint="eastAsia" w:cs="宋体"/>
          <w:color w:val="333333"/>
        </w:rPr>
        <w:t>套住宅房，各标的</w:t>
      </w:r>
      <w:r>
        <w:rPr>
          <w:rFonts w:hint="eastAsia" w:cs="宋体"/>
          <w:color w:val="333333"/>
          <w:lang w:eastAsia="zh-CN"/>
        </w:rPr>
        <w:t>物</w:t>
      </w:r>
      <w:r>
        <w:rPr>
          <w:rFonts w:hint="eastAsia" w:cs="宋体"/>
          <w:color w:val="333333"/>
        </w:rPr>
        <w:t>面积、参考价见</w:t>
      </w:r>
      <w:r>
        <w:rPr>
          <w:rFonts w:hint="eastAsia" w:cs="宋体"/>
          <w:color w:val="333333"/>
          <w:lang w:eastAsia="zh-CN"/>
        </w:rPr>
        <w:t>下表</w:t>
      </w:r>
      <w:r>
        <w:rPr>
          <w:rFonts w:hint="eastAsia" w:cs="宋体"/>
          <w:color w:val="333333"/>
        </w:rPr>
        <w:t>。</w:t>
      </w:r>
    </w:p>
    <w:p>
      <w:pPr>
        <w:pStyle w:val="5"/>
        <w:keepNext w:val="0"/>
        <w:keepLines w:val="0"/>
        <w:pageBreakBefore w:val="0"/>
        <w:shd w:val="clear" w:color="auto" w:fill="FFFFFF"/>
        <w:kinsoku/>
        <w:wordWrap/>
        <w:overflowPunct/>
        <w:topLinePunct w:val="0"/>
        <w:autoSpaceDE/>
        <w:autoSpaceDN/>
        <w:bidi w:val="0"/>
        <w:snapToGrid/>
        <w:spacing w:beforeAutospacing="0" w:afterAutospacing="0" w:line="480" w:lineRule="exact"/>
        <w:rPr>
          <w:rFonts w:hint="eastAsia" w:cs="宋体"/>
          <w:color w:val="333333"/>
        </w:rPr>
      </w:pPr>
    </w:p>
    <w:tbl>
      <w:tblPr>
        <w:tblStyle w:val="6"/>
        <w:tblW w:w="8309"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9"/>
        <w:gridCol w:w="3650"/>
        <w:gridCol w:w="2166"/>
        <w:gridCol w:w="1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559"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480" w:lineRule="exact"/>
              <w:jc w:val="center"/>
              <w:textAlignment w:val="center"/>
              <w:outlineLvl w:val="9"/>
              <w:rPr>
                <w:rFonts w:ascii="宋体" w:cs="Times New Roman"/>
                <w:spacing w:val="-20"/>
                <w:kern w:val="32"/>
                <w:sz w:val="24"/>
                <w:szCs w:val="24"/>
              </w:rPr>
            </w:pPr>
            <w:r>
              <w:rPr>
                <w:rFonts w:hint="eastAsia" w:ascii="宋体" w:hAnsi="宋体" w:cs="宋体"/>
                <w:color w:val="000000"/>
                <w:kern w:val="0"/>
                <w:sz w:val="24"/>
                <w:szCs w:val="24"/>
              </w:rPr>
              <w:t>序号</w:t>
            </w:r>
          </w:p>
        </w:tc>
        <w:tc>
          <w:tcPr>
            <w:tcW w:w="3650"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480" w:lineRule="exact"/>
              <w:jc w:val="center"/>
              <w:textAlignment w:val="center"/>
              <w:outlineLvl w:val="9"/>
              <w:rPr>
                <w:rFonts w:ascii="宋体" w:cs="Times New Roman"/>
                <w:spacing w:val="-20"/>
                <w:kern w:val="32"/>
                <w:sz w:val="24"/>
                <w:szCs w:val="24"/>
              </w:rPr>
            </w:pPr>
            <w:r>
              <w:rPr>
                <w:rFonts w:hint="eastAsia" w:ascii="宋体" w:hAnsi="宋体" w:cs="宋体"/>
                <w:color w:val="000000"/>
                <w:kern w:val="0"/>
                <w:sz w:val="24"/>
                <w:szCs w:val="24"/>
              </w:rPr>
              <w:t>拍卖标的</w:t>
            </w:r>
          </w:p>
        </w:tc>
        <w:tc>
          <w:tcPr>
            <w:tcW w:w="2166"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480" w:lineRule="exact"/>
              <w:jc w:val="center"/>
              <w:textAlignment w:val="center"/>
              <w:outlineLvl w:val="9"/>
              <w:rPr>
                <w:rFonts w:ascii="宋体" w:cs="Times New Roman"/>
                <w:spacing w:val="-20"/>
                <w:kern w:val="32"/>
                <w:sz w:val="24"/>
                <w:szCs w:val="24"/>
              </w:rPr>
            </w:pPr>
            <w:r>
              <w:rPr>
                <w:rFonts w:hint="eastAsia" w:ascii="宋体" w:hAnsi="宋体" w:cs="宋体"/>
                <w:color w:val="000000"/>
                <w:kern w:val="0"/>
                <w:sz w:val="24"/>
                <w:szCs w:val="24"/>
              </w:rPr>
              <w:t>建筑面积（</w:t>
            </w:r>
            <w:r>
              <w:rPr>
                <w:rFonts w:ascii="宋体" w:hAnsi="宋体" w:cs="宋体"/>
                <w:color w:val="000000"/>
                <w:kern w:val="0"/>
                <w:sz w:val="24"/>
                <w:szCs w:val="24"/>
              </w:rPr>
              <w:t>m</w:t>
            </w:r>
            <w:r>
              <w:rPr>
                <w:rFonts w:ascii="宋体" w:hAnsi="宋体" w:cs="宋体"/>
                <w:color w:val="000000"/>
                <w:kern w:val="0"/>
                <w:sz w:val="24"/>
                <w:szCs w:val="24"/>
                <w:vertAlign w:val="superscript"/>
              </w:rPr>
              <w:t>2</w:t>
            </w:r>
            <w:r>
              <w:rPr>
                <w:rFonts w:hint="eastAsia" w:ascii="宋体" w:hAnsi="宋体" w:cs="宋体"/>
                <w:color w:val="000000"/>
                <w:kern w:val="0"/>
                <w:sz w:val="24"/>
                <w:szCs w:val="24"/>
              </w:rPr>
              <w:t>）</w:t>
            </w:r>
          </w:p>
        </w:tc>
        <w:tc>
          <w:tcPr>
            <w:tcW w:w="1934" w:type="dxa"/>
            <w:vAlign w:val="center"/>
          </w:tcPr>
          <w:p>
            <w:pPr>
              <w:keepNext w:val="0"/>
              <w:keepLines w:val="0"/>
              <w:pageBreakBefore w:val="0"/>
              <w:widowControl/>
              <w:kinsoku/>
              <w:wordWrap/>
              <w:overflowPunct/>
              <w:topLinePunct w:val="0"/>
              <w:autoSpaceDE/>
              <w:autoSpaceDN/>
              <w:bidi w:val="0"/>
              <w:adjustRightInd/>
              <w:snapToGrid/>
              <w:spacing w:beforeAutospacing="0" w:afterAutospacing="0" w:line="480" w:lineRule="exact"/>
              <w:jc w:val="center"/>
              <w:textAlignment w:val="center"/>
              <w:outlineLvl w:val="9"/>
              <w:rPr>
                <w:rFonts w:hint="eastAsia" w:ascii="宋体" w:eastAsia="宋体" w:cs="Times New Roman"/>
                <w:color w:val="000000"/>
                <w:kern w:val="0"/>
                <w:sz w:val="24"/>
                <w:szCs w:val="24"/>
                <w:lang w:eastAsia="zh-CN"/>
              </w:rPr>
            </w:pPr>
            <w:r>
              <w:rPr>
                <w:rFonts w:hint="eastAsia" w:ascii="宋体" w:hAnsi="宋体" w:cs="宋体"/>
                <w:color w:val="000000"/>
                <w:kern w:val="0"/>
                <w:sz w:val="24"/>
                <w:szCs w:val="24"/>
              </w:rPr>
              <w:t>参考价（元</w:t>
            </w:r>
            <w:r>
              <w:rPr>
                <w:rFonts w:hint="eastAsia" w:ascii="宋体" w:hAnsi="宋体" w:cs="宋体"/>
                <w:color w:val="000000"/>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559" w:type="dxa"/>
            <w:vAlign w:val="center"/>
          </w:tcPr>
          <w:p>
            <w:pPr>
              <w:keepNext w:val="0"/>
              <w:keepLines w:val="0"/>
              <w:pageBreakBefore w:val="0"/>
              <w:kinsoku/>
              <w:wordWrap/>
              <w:overflowPunct/>
              <w:topLinePunct w:val="0"/>
              <w:autoSpaceDE/>
              <w:autoSpaceDN/>
              <w:bidi w:val="0"/>
              <w:adjustRightInd/>
              <w:snapToGrid/>
              <w:spacing w:beforeAutospacing="0" w:afterAutospacing="0" w:line="480" w:lineRule="exact"/>
              <w:jc w:val="center"/>
              <w:outlineLvl w:val="9"/>
              <w:rPr>
                <w:rFonts w:hint="eastAsia" w:ascii="宋体" w:eastAsia="宋体" w:cs="Times New Roman"/>
                <w:color w:val="333333"/>
                <w:kern w:val="0"/>
                <w:sz w:val="24"/>
                <w:szCs w:val="24"/>
                <w:lang w:eastAsia="zh-CN"/>
              </w:rPr>
            </w:pPr>
            <w:r>
              <w:rPr>
                <w:rFonts w:hint="eastAsia" w:ascii="宋体" w:hAnsi="宋体" w:cs="宋体"/>
                <w:color w:val="333333"/>
                <w:kern w:val="0"/>
                <w:sz w:val="24"/>
                <w:szCs w:val="24"/>
                <w:lang w:val="en-US" w:eastAsia="zh-CN"/>
              </w:rPr>
              <w:t>1</w:t>
            </w:r>
          </w:p>
        </w:tc>
        <w:tc>
          <w:tcPr>
            <w:tcW w:w="3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80" w:lineRule="exact"/>
              <w:jc w:val="center"/>
              <w:rPr>
                <w:rFonts w:cs="Times New Roman"/>
                <w:color w:val="333333"/>
              </w:rPr>
            </w:pPr>
            <w:r>
              <w:rPr>
                <w:rFonts w:hint="eastAsia" w:ascii="宋体" w:hAnsi="宋体" w:cs="宋体"/>
                <w:sz w:val="24"/>
                <w:szCs w:val="24"/>
                <w:vertAlign w:val="baseline"/>
                <w:lang w:eastAsia="zh-CN"/>
              </w:rPr>
              <w:t>国购广场</w:t>
            </w:r>
            <w:r>
              <w:rPr>
                <w:rFonts w:hint="eastAsia" w:ascii="宋体" w:hAnsi="宋体" w:cs="宋体"/>
                <w:sz w:val="24"/>
                <w:szCs w:val="24"/>
                <w:vertAlign w:val="baseline"/>
                <w:lang w:val="en-US" w:eastAsia="zh-CN"/>
              </w:rPr>
              <w:t>10幢201室房产</w:t>
            </w:r>
          </w:p>
        </w:tc>
        <w:tc>
          <w:tcPr>
            <w:tcW w:w="216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80" w:lineRule="exact"/>
              <w:jc w:val="center"/>
              <w:rPr>
                <w:rFonts w:cs="Times New Roman"/>
                <w:color w:val="333333"/>
              </w:rPr>
            </w:pPr>
            <w:r>
              <w:rPr>
                <w:rFonts w:hint="eastAsia" w:ascii="宋体" w:hAnsi="宋体" w:cs="宋体"/>
                <w:sz w:val="24"/>
                <w:szCs w:val="24"/>
                <w:vertAlign w:val="baseline"/>
                <w:lang w:val="en-US" w:eastAsia="zh-CN"/>
              </w:rPr>
              <w:t>107.68</w:t>
            </w:r>
          </w:p>
        </w:tc>
        <w:tc>
          <w:tcPr>
            <w:tcW w:w="19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80" w:lineRule="exact"/>
              <w:jc w:val="center"/>
              <w:rPr>
                <w:rFonts w:hint="default" w:cs="Times New Roman"/>
                <w:color w:val="000000"/>
                <w:lang w:val="en-US"/>
              </w:rPr>
            </w:pPr>
            <w:r>
              <w:rPr>
                <w:rFonts w:hint="eastAsia" w:ascii="宋体" w:hAnsi="宋体" w:cs="宋体"/>
                <w:sz w:val="24"/>
                <w:szCs w:val="24"/>
                <w:vertAlign w:val="baseline"/>
                <w:lang w:val="en-US" w:eastAsia="zh-CN"/>
              </w:rPr>
              <w:t>829700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559" w:type="dxa"/>
            <w:vAlign w:val="center"/>
          </w:tcPr>
          <w:p>
            <w:pPr>
              <w:keepNext w:val="0"/>
              <w:keepLines w:val="0"/>
              <w:pageBreakBefore w:val="0"/>
              <w:kinsoku/>
              <w:wordWrap/>
              <w:overflowPunct/>
              <w:topLinePunct w:val="0"/>
              <w:autoSpaceDE/>
              <w:autoSpaceDN/>
              <w:bidi w:val="0"/>
              <w:adjustRightInd/>
              <w:snapToGrid/>
              <w:spacing w:beforeAutospacing="0" w:afterAutospacing="0" w:line="480" w:lineRule="exact"/>
              <w:jc w:val="center"/>
              <w:outlineLvl w:val="9"/>
              <w:rPr>
                <w:rFonts w:hint="eastAsia" w:ascii="宋体" w:eastAsia="宋体" w:cs="Times New Roman"/>
                <w:color w:val="333333"/>
                <w:kern w:val="0"/>
                <w:sz w:val="24"/>
                <w:szCs w:val="24"/>
                <w:lang w:eastAsia="zh-CN"/>
              </w:rPr>
            </w:pPr>
            <w:r>
              <w:rPr>
                <w:rFonts w:hint="eastAsia" w:ascii="宋体" w:hAnsi="宋体" w:cs="宋体"/>
                <w:color w:val="333333"/>
                <w:kern w:val="0"/>
                <w:sz w:val="24"/>
                <w:szCs w:val="24"/>
                <w:lang w:val="en-US" w:eastAsia="zh-CN"/>
              </w:rPr>
              <w:t>2</w:t>
            </w:r>
          </w:p>
        </w:tc>
        <w:tc>
          <w:tcPr>
            <w:tcW w:w="3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80" w:lineRule="exact"/>
              <w:jc w:val="center"/>
              <w:rPr>
                <w:rFonts w:cs="Times New Roman"/>
                <w:color w:val="333333"/>
              </w:rPr>
            </w:pPr>
            <w:r>
              <w:rPr>
                <w:rFonts w:hint="eastAsia" w:ascii="宋体" w:hAnsi="宋体" w:cs="宋体"/>
                <w:sz w:val="24"/>
                <w:szCs w:val="24"/>
                <w:vertAlign w:val="baseline"/>
                <w:lang w:eastAsia="zh-CN"/>
              </w:rPr>
              <w:t>国购广场</w:t>
            </w:r>
            <w:r>
              <w:rPr>
                <w:rFonts w:hint="eastAsia" w:ascii="宋体" w:hAnsi="宋体" w:cs="宋体"/>
                <w:sz w:val="24"/>
                <w:szCs w:val="24"/>
                <w:vertAlign w:val="baseline"/>
                <w:lang w:val="en-US" w:eastAsia="zh-CN"/>
              </w:rPr>
              <w:t>10幢2601室房产</w:t>
            </w:r>
          </w:p>
        </w:tc>
        <w:tc>
          <w:tcPr>
            <w:tcW w:w="216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80" w:lineRule="exact"/>
              <w:jc w:val="center"/>
              <w:rPr>
                <w:rFonts w:cs="Times New Roman"/>
                <w:color w:val="333333"/>
              </w:rPr>
            </w:pPr>
            <w:r>
              <w:rPr>
                <w:rFonts w:hint="eastAsia" w:ascii="宋体" w:hAnsi="宋体" w:cs="宋体"/>
                <w:sz w:val="24"/>
                <w:szCs w:val="24"/>
                <w:vertAlign w:val="baseline"/>
                <w:lang w:val="en-US" w:eastAsia="zh-CN"/>
              </w:rPr>
              <w:t>107.68</w:t>
            </w:r>
          </w:p>
        </w:tc>
        <w:tc>
          <w:tcPr>
            <w:tcW w:w="19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80" w:lineRule="exact"/>
              <w:jc w:val="center"/>
              <w:rPr>
                <w:rFonts w:hint="default" w:cs="Times New Roman"/>
                <w:color w:val="000000"/>
                <w:lang w:val="en-US"/>
              </w:rPr>
            </w:pPr>
            <w:r>
              <w:rPr>
                <w:rFonts w:hint="eastAsia" w:ascii="宋体" w:hAnsi="宋体" w:cs="宋体"/>
                <w:sz w:val="24"/>
                <w:szCs w:val="24"/>
                <w:vertAlign w:val="baseline"/>
                <w:lang w:val="en-US" w:eastAsia="zh-CN"/>
              </w:rPr>
              <w:t>882500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559" w:type="dxa"/>
            <w:vAlign w:val="center"/>
          </w:tcPr>
          <w:p>
            <w:pPr>
              <w:keepNext w:val="0"/>
              <w:keepLines w:val="0"/>
              <w:pageBreakBefore w:val="0"/>
              <w:kinsoku/>
              <w:wordWrap/>
              <w:overflowPunct/>
              <w:topLinePunct w:val="0"/>
              <w:autoSpaceDE/>
              <w:autoSpaceDN/>
              <w:bidi w:val="0"/>
              <w:adjustRightInd/>
              <w:snapToGrid/>
              <w:spacing w:beforeAutospacing="0" w:afterAutospacing="0" w:line="480" w:lineRule="exact"/>
              <w:jc w:val="center"/>
              <w:outlineLvl w:val="9"/>
              <w:rPr>
                <w:rFonts w:hint="eastAsia" w:ascii="宋体" w:eastAsia="宋体" w:cs="Times New Roman"/>
                <w:color w:val="333333"/>
                <w:kern w:val="0"/>
                <w:sz w:val="24"/>
                <w:szCs w:val="24"/>
                <w:lang w:eastAsia="zh-CN"/>
              </w:rPr>
            </w:pPr>
            <w:r>
              <w:rPr>
                <w:rFonts w:hint="eastAsia" w:ascii="宋体" w:hAnsi="宋体" w:cs="宋体"/>
                <w:color w:val="333333"/>
                <w:kern w:val="0"/>
                <w:sz w:val="24"/>
                <w:szCs w:val="24"/>
                <w:lang w:val="en-US" w:eastAsia="zh-CN"/>
              </w:rPr>
              <w:t>3</w:t>
            </w:r>
          </w:p>
        </w:tc>
        <w:tc>
          <w:tcPr>
            <w:tcW w:w="3650"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80" w:lineRule="exact"/>
              <w:jc w:val="center"/>
              <w:rPr>
                <w:rFonts w:cs="Times New Roman"/>
                <w:color w:val="333333"/>
              </w:rPr>
            </w:pPr>
            <w:r>
              <w:rPr>
                <w:rFonts w:hint="eastAsia" w:ascii="宋体" w:hAnsi="宋体" w:cs="宋体"/>
                <w:sz w:val="24"/>
                <w:szCs w:val="24"/>
                <w:vertAlign w:val="baseline"/>
                <w:lang w:eastAsia="zh-CN"/>
              </w:rPr>
              <w:t>国购广场</w:t>
            </w:r>
            <w:r>
              <w:rPr>
                <w:rFonts w:hint="eastAsia" w:ascii="宋体" w:hAnsi="宋体" w:cs="宋体"/>
                <w:sz w:val="24"/>
                <w:szCs w:val="24"/>
                <w:vertAlign w:val="baseline"/>
                <w:lang w:val="en-US" w:eastAsia="zh-CN"/>
              </w:rPr>
              <w:t>10幢2608室房产</w:t>
            </w:r>
          </w:p>
        </w:tc>
        <w:tc>
          <w:tcPr>
            <w:tcW w:w="2166"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80" w:lineRule="exact"/>
              <w:jc w:val="center"/>
              <w:rPr>
                <w:rFonts w:cs="Times New Roman"/>
                <w:color w:val="333333"/>
              </w:rPr>
            </w:pPr>
            <w:r>
              <w:rPr>
                <w:rFonts w:hint="eastAsia" w:ascii="宋体" w:hAnsi="宋体" w:cs="宋体"/>
                <w:sz w:val="24"/>
                <w:szCs w:val="24"/>
                <w:vertAlign w:val="baseline"/>
                <w:lang w:val="en-US" w:eastAsia="zh-CN"/>
              </w:rPr>
              <w:t>107.68</w:t>
            </w:r>
          </w:p>
        </w:tc>
        <w:tc>
          <w:tcPr>
            <w:tcW w:w="1934" w:type="dxa"/>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80" w:lineRule="exact"/>
              <w:jc w:val="center"/>
              <w:rPr>
                <w:rFonts w:hint="default" w:cs="Times New Roman"/>
                <w:color w:val="000000"/>
                <w:lang w:val="en-US"/>
              </w:rPr>
            </w:pPr>
            <w:r>
              <w:rPr>
                <w:rFonts w:hint="eastAsia" w:ascii="宋体" w:hAnsi="宋体" w:cs="宋体"/>
                <w:sz w:val="24"/>
                <w:szCs w:val="24"/>
                <w:vertAlign w:val="baseline"/>
                <w:lang w:val="en-US" w:eastAsia="zh-CN"/>
              </w:rPr>
              <w:t>877100</w:t>
            </w:r>
          </w:p>
        </w:tc>
      </w:tr>
    </w:tbl>
    <w:p>
      <w:pPr>
        <w:pStyle w:val="5"/>
        <w:keepNext w:val="0"/>
        <w:keepLines w:val="0"/>
        <w:pageBreakBefore w:val="0"/>
        <w:shd w:val="clear" w:color="auto" w:fill="FFFFFF"/>
        <w:kinsoku/>
        <w:wordWrap/>
        <w:overflowPunct/>
        <w:topLinePunct w:val="0"/>
        <w:autoSpaceDE/>
        <w:autoSpaceDN/>
        <w:bidi w:val="0"/>
        <w:snapToGrid/>
        <w:spacing w:beforeAutospacing="0" w:afterAutospacing="0" w:line="480" w:lineRule="exact"/>
        <w:rPr>
          <w:rFonts w:hint="eastAsia" w:cs="宋体"/>
          <w:color w:val="333333"/>
        </w:rPr>
      </w:pPr>
    </w:p>
    <w:p>
      <w:pPr>
        <w:pStyle w:val="2"/>
        <w:keepNext w:val="0"/>
        <w:keepLines w:val="0"/>
        <w:pageBreakBefore w:val="0"/>
        <w:kinsoku/>
        <w:wordWrap/>
        <w:overflowPunct/>
        <w:topLinePunct w:val="0"/>
        <w:autoSpaceDE/>
        <w:autoSpaceDN/>
        <w:bidi w:val="0"/>
        <w:adjustRightInd w:val="0"/>
        <w:snapToGrid/>
        <w:spacing w:line="480" w:lineRule="exact"/>
        <w:ind w:left="0" w:leftChars="0" w:firstLine="480" w:firstLineChars="200"/>
        <w:rPr>
          <w:rFonts w:ascii="宋体" w:cs="Times New Roman"/>
          <w:sz w:val="24"/>
          <w:szCs w:val="24"/>
        </w:rPr>
      </w:pPr>
      <w:r>
        <w:rPr>
          <w:rFonts w:hint="eastAsia" w:ascii="宋体" w:hAnsi="宋体" w:cs="宋体"/>
          <w:sz w:val="24"/>
          <w:szCs w:val="24"/>
        </w:rPr>
        <w:t>八、标的现状及交付等约定：</w:t>
      </w:r>
    </w:p>
    <w:p>
      <w:pPr>
        <w:keepNext w:val="0"/>
        <w:keepLines w:val="0"/>
        <w:pageBreakBefore w:val="0"/>
        <w:kinsoku/>
        <w:wordWrap/>
        <w:overflowPunct/>
        <w:topLinePunct w:val="0"/>
        <w:autoSpaceDE/>
        <w:autoSpaceDN/>
        <w:bidi w:val="0"/>
        <w:snapToGrid/>
        <w:spacing w:line="480" w:lineRule="exact"/>
        <w:ind w:firstLine="480" w:firstLineChars="200"/>
        <w:rPr>
          <w:rFonts w:ascii="宋体" w:cs="Times New Roman"/>
          <w:color w:val="000000"/>
          <w:sz w:val="24"/>
          <w:szCs w:val="24"/>
        </w:rPr>
      </w:pPr>
      <w:r>
        <w:rPr>
          <w:rFonts w:ascii="宋体" w:hAnsi="宋体" w:cs="宋体"/>
          <w:color w:val="000000"/>
          <w:sz w:val="24"/>
          <w:szCs w:val="24"/>
        </w:rPr>
        <w:t>1</w:t>
      </w:r>
      <w:r>
        <w:rPr>
          <w:rFonts w:hint="eastAsia" w:ascii="宋体" w:hAnsi="宋体" w:cs="宋体"/>
          <w:color w:val="000000"/>
          <w:sz w:val="24"/>
          <w:szCs w:val="24"/>
        </w:rPr>
        <w:t>、本次拍卖标的以现状进行拍卖，其外观、结构及内在的质量以移交时的现状为准。竞得人竞买成功后则视为竞得人完全认可标的物现状，不得以任何理由提出标的物不符合其使用要求。拍卖人对房屋外观、质量问题等不作担保，由竞得人自行承担相关责任，由此产生的问题也不影响拍卖成交价格及拍卖佣金，委托人</w:t>
      </w:r>
      <w:r>
        <w:rPr>
          <w:rFonts w:hint="eastAsia" w:ascii="宋体" w:hAnsi="宋体" w:cs="宋体"/>
          <w:color w:val="000000"/>
          <w:sz w:val="24"/>
          <w:szCs w:val="24"/>
          <w:lang w:eastAsia="zh-CN"/>
        </w:rPr>
        <w:t>、</w:t>
      </w:r>
      <w:r>
        <w:rPr>
          <w:rFonts w:hint="eastAsia" w:ascii="宋体" w:hAnsi="宋体" w:cs="宋体"/>
          <w:color w:val="000000"/>
          <w:sz w:val="24"/>
          <w:szCs w:val="24"/>
        </w:rPr>
        <w:t>拍卖人不承担任何赔偿责任。</w:t>
      </w:r>
    </w:p>
    <w:p>
      <w:pPr>
        <w:pStyle w:val="5"/>
        <w:keepNext w:val="0"/>
        <w:keepLines w:val="0"/>
        <w:pageBreakBefore w:val="0"/>
        <w:shd w:val="clear" w:color="auto" w:fill="FFFFFF"/>
        <w:kinsoku/>
        <w:wordWrap/>
        <w:overflowPunct/>
        <w:topLinePunct w:val="0"/>
        <w:autoSpaceDE/>
        <w:autoSpaceDN/>
        <w:bidi w:val="0"/>
        <w:adjustRightInd/>
        <w:snapToGrid/>
        <w:spacing w:beforeAutospacing="0" w:afterAutospacing="0" w:line="480" w:lineRule="exact"/>
        <w:ind w:firstLine="480" w:firstLineChars="200"/>
        <w:outlineLvl w:val="9"/>
        <w:rPr>
          <w:rFonts w:hint="eastAsia" w:ascii="宋体" w:hAnsi="宋体" w:cs="宋体"/>
          <w:color w:val="000000"/>
        </w:rPr>
      </w:pPr>
      <w:r>
        <w:rPr>
          <w:rFonts w:ascii="宋体" w:hAnsi="宋体" w:cs="宋体"/>
          <w:color w:val="000000"/>
        </w:rPr>
        <w:t>2</w:t>
      </w:r>
      <w:r>
        <w:rPr>
          <w:rFonts w:hint="eastAsia" w:ascii="宋体" w:hAnsi="宋体" w:cs="宋体"/>
          <w:color w:val="000000"/>
        </w:rPr>
        <w:t>、</w:t>
      </w:r>
      <w:r>
        <w:rPr>
          <w:rFonts w:hint="eastAsia"/>
          <w:color w:val="FF0000"/>
          <w:lang w:eastAsia="zh-CN"/>
        </w:rPr>
        <w:t>报名参与竞买的竞买人与</w:t>
      </w:r>
      <w:r>
        <w:rPr>
          <w:rFonts w:hint="eastAsia"/>
          <w:color w:val="FF0000"/>
        </w:rPr>
        <w:t>签订成交确认书</w:t>
      </w:r>
      <w:r>
        <w:rPr>
          <w:rFonts w:hint="eastAsia"/>
          <w:color w:val="FF0000"/>
          <w:lang w:eastAsia="zh-CN"/>
        </w:rPr>
        <w:t>的竞得人和签订</w:t>
      </w:r>
      <w:r>
        <w:rPr>
          <w:rFonts w:hint="eastAsia"/>
          <w:color w:val="FF0000"/>
        </w:rPr>
        <w:t>房屋买卖合同</w:t>
      </w:r>
      <w:r>
        <w:rPr>
          <w:rFonts w:hint="eastAsia"/>
          <w:color w:val="FF0000"/>
          <w:lang w:eastAsia="zh-CN"/>
        </w:rPr>
        <w:t>的买受人</w:t>
      </w:r>
      <w:r>
        <w:rPr>
          <w:rFonts w:hint="eastAsia"/>
          <w:color w:val="FF0000"/>
        </w:rPr>
        <w:t>及办理</w:t>
      </w:r>
      <w:r>
        <w:rPr>
          <w:rFonts w:hint="eastAsia"/>
          <w:color w:val="FF0000"/>
          <w:lang w:eastAsia="zh-CN"/>
        </w:rPr>
        <w:t>不动产权证书的</w:t>
      </w:r>
      <w:r>
        <w:rPr>
          <w:rFonts w:hint="eastAsia"/>
          <w:color w:val="FF0000"/>
        </w:rPr>
        <w:t>产权证人</w:t>
      </w:r>
      <w:r>
        <w:rPr>
          <w:rFonts w:hint="eastAsia"/>
          <w:color w:val="FF0000"/>
          <w:lang w:eastAsia="zh-CN"/>
        </w:rPr>
        <w:t>姓名（名称）须</w:t>
      </w:r>
      <w:r>
        <w:rPr>
          <w:rFonts w:hint="eastAsia"/>
          <w:color w:val="FF0000"/>
        </w:rPr>
        <w:t>一致</w:t>
      </w:r>
      <w:r>
        <w:rPr>
          <w:rFonts w:hint="eastAsia"/>
          <w:color w:val="FF0000"/>
          <w:lang w:eastAsia="zh-CN"/>
        </w:rPr>
        <w:t>。</w:t>
      </w:r>
    </w:p>
    <w:p>
      <w:pPr>
        <w:pStyle w:val="5"/>
        <w:keepNext w:val="0"/>
        <w:keepLines w:val="0"/>
        <w:pageBreakBefore w:val="0"/>
        <w:shd w:val="clear" w:color="auto" w:fill="FFFFFF"/>
        <w:kinsoku/>
        <w:wordWrap/>
        <w:overflowPunct/>
        <w:topLinePunct w:val="0"/>
        <w:autoSpaceDE/>
        <w:autoSpaceDN/>
        <w:bidi w:val="0"/>
        <w:snapToGrid/>
        <w:spacing w:beforeAutospacing="0" w:afterAutospacing="0" w:line="480" w:lineRule="exact"/>
        <w:ind w:firstLine="480" w:firstLineChars="200"/>
        <w:rPr>
          <w:rFonts w:cs="Times New Roman"/>
          <w:color w:val="333333"/>
        </w:rPr>
      </w:pPr>
      <w:r>
        <w:rPr>
          <w:rFonts w:hint="eastAsia" w:cs="宋体"/>
          <w:color w:val="333333"/>
          <w:lang w:val="en-US" w:eastAsia="zh-CN"/>
        </w:rPr>
        <w:t>3、</w:t>
      </w:r>
      <w:r>
        <w:rPr>
          <w:rFonts w:hint="eastAsia" w:cs="宋体"/>
          <w:color w:val="333333"/>
        </w:rPr>
        <w:t>本次拍卖标的面积仅供参考，具体面积以产权变更时不动产登记部门登记的数据为准</w:t>
      </w:r>
      <w:r>
        <w:rPr>
          <w:rFonts w:hint="eastAsia" w:cs="宋体"/>
          <w:color w:val="333333"/>
          <w:lang w:eastAsia="zh-CN"/>
        </w:rPr>
        <w:t>，如有出入不影响成交价格，请竞买人在展示时间自行实地踏勘</w:t>
      </w:r>
      <w:r>
        <w:rPr>
          <w:rFonts w:hint="eastAsia" w:cs="宋体"/>
          <w:color w:val="333333"/>
        </w:rPr>
        <w:t>。</w:t>
      </w:r>
    </w:p>
    <w:p>
      <w:pPr>
        <w:pStyle w:val="5"/>
        <w:keepNext w:val="0"/>
        <w:keepLines w:val="0"/>
        <w:pageBreakBefore w:val="0"/>
        <w:shd w:val="clear" w:color="auto" w:fill="FFFFFF"/>
        <w:kinsoku/>
        <w:wordWrap/>
        <w:overflowPunct/>
        <w:topLinePunct w:val="0"/>
        <w:autoSpaceDE/>
        <w:autoSpaceDN/>
        <w:bidi w:val="0"/>
        <w:snapToGrid/>
        <w:spacing w:beforeAutospacing="0" w:afterAutospacing="0" w:line="480" w:lineRule="exact"/>
        <w:ind w:firstLine="480" w:firstLineChars="200"/>
        <w:jc w:val="both"/>
        <w:rPr>
          <w:rFonts w:cs="Times New Roman"/>
          <w:color w:val="333333"/>
        </w:rPr>
      </w:pPr>
      <w:r>
        <w:rPr>
          <w:rFonts w:hint="eastAsia"/>
          <w:color w:val="333333"/>
          <w:lang w:val="en-US" w:eastAsia="zh-CN"/>
        </w:rPr>
        <w:t>4</w:t>
      </w:r>
      <w:r>
        <w:rPr>
          <w:rFonts w:hint="eastAsia" w:cs="宋体"/>
          <w:color w:val="333333"/>
        </w:rPr>
        <w:t>、拟使用公积金贷款、商业贷款、组合贷款等非全款支付的，若</w:t>
      </w:r>
      <w:r>
        <w:rPr>
          <w:rFonts w:hint="eastAsia" w:cs="宋体"/>
          <w:color w:val="333333"/>
          <w:shd w:val="clear" w:color="auto" w:fill="FFFFFF"/>
        </w:rPr>
        <w:t>因竞买人的原因导致无法贷款的，责任由竞买人自行承担。</w:t>
      </w:r>
    </w:p>
    <w:p>
      <w:pPr>
        <w:pStyle w:val="5"/>
        <w:keepNext w:val="0"/>
        <w:keepLines w:val="0"/>
        <w:pageBreakBefore w:val="0"/>
        <w:shd w:val="clear" w:color="auto" w:fill="FFFFFF"/>
        <w:kinsoku/>
        <w:wordWrap/>
        <w:overflowPunct/>
        <w:topLinePunct w:val="0"/>
        <w:autoSpaceDE/>
        <w:autoSpaceDN/>
        <w:bidi w:val="0"/>
        <w:snapToGrid/>
        <w:spacing w:beforeAutospacing="0" w:afterAutospacing="0" w:line="480" w:lineRule="exact"/>
        <w:ind w:firstLine="480" w:firstLineChars="200"/>
        <w:rPr>
          <w:rFonts w:cs="Times New Roman"/>
        </w:rPr>
      </w:pPr>
      <w:r>
        <w:rPr>
          <w:rFonts w:hint="eastAsia"/>
          <w:color w:val="333333"/>
          <w:lang w:val="en-US" w:eastAsia="zh-CN"/>
        </w:rPr>
        <w:t>5</w:t>
      </w:r>
      <w:r>
        <w:rPr>
          <w:rFonts w:hint="eastAsia" w:cs="宋体"/>
          <w:color w:val="333333"/>
        </w:rPr>
        <w:t>、</w:t>
      </w:r>
      <w:r>
        <w:rPr>
          <w:rFonts w:hint="eastAsia" w:cs="宋体"/>
        </w:rPr>
        <w:t>产权变更时竞得人和委托方承担各自应当承担的税费，相关标准按照宣城市的有关规定执行。</w:t>
      </w:r>
    </w:p>
    <w:p>
      <w:pPr>
        <w:pStyle w:val="5"/>
        <w:keepNext w:val="0"/>
        <w:keepLines w:val="0"/>
        <w:pageBreakBefore w:val="0"/>
        <w:shd w:val="clear" w:color="auto" w:fill="FFFFFF"/>
        <w:kinsoku/>
        <w:wordWrap/>
        <w:overflowPunct/>
        <w:topLinePunct w:val="0"/>
        <w:autoSpaceDE/>
        <w:autoSpaceDN/>
        <w:bidi w:val="0"/>
        <w:snapToGrid/>
        <w:spacing w:beforeAutospacing="0" w:afterAutospacing="0" w:line="480" w:lineRule="exact"/>
        <w:ind w:firstLine="480" w:firstLineChars="200"/>
        <w:rPr>
          <w:rFonts w:hint="eastAsia" w:cs="宋体"/>
          <w:color w:val="333333"/>
        </w:rPr>
      </w:pPr>
      <w:r>
        <w:rPr>
          <w:rFonts w:hint="eastAsia"/>
          <w:color w:val="333333"/>
          <w:lang w:val="en-US" w:eastAsia="zh-CN"/>
        </w:rPr>
        <w:t>6</w:t>
      </w:r>
      <w:bookmarkStart w:id="4" w:name="_GoBack"/>
      <w:bookmarkEnd w:id="4"/>
      <w:r>
        <w:rPr>
          <w:rFonts w:hint="eastAsia" w:cs="宋体"/>
          <w:color w:val="333333"/>
        </w:rPr>
        <w:t>、本次拍卖房产的水、电已开通，天然气尚未开通，天然气开通的手续由竞得人办理，费用由竞得人自理。</w:t>
      </w:r>
    </w:p>
    <w:p>
      <w:pPr>
        <w:keepNext w:val="0"/>
        <w:keepLines w:val="0"/>
        <w:pageBreakBefore w:val="0"/>
        <w:kinsoku/>
        <w:wordWrap/>
        <w:overflowPunct/>
        <w:topLinePunct w:val="0"/>
        <w:autoSpaceDE/>
        <w:autoSpaceDN/>
        <w:bidi w:val="0"/>
        <w:snapToGrid/>
        <w:spacing w:line="480" w:lineRule="exact"/>
        <w:ind w:firstLine="480" w:firstLineChars="200"/>
        <w:rPr>
          <w:rFonts w:ascii="宋体" w:cs="Times New Roman"/>
          <w:sz w:val="24"/>
          <w:szCs w:val="24"/>
        </w:rPr>
      </w:pPr>
      <w:r>
        <w:rPr>
          <w:rFonts w:hint="eastAsia" w:ascii="宋体" w:hAnsi="宋体" w:cs="宋体"/>
          <w:sz w:val="24"/>
          <w:szCs w:val="24"/>
        </w:rPr>
        <w:t>九、竞买人在拍卖会入场前须按相关规定办理竞买登记手续</w:t>
      </w:r>
      <w:r>
        <w:rPr>
          <w:rFonts w:ascii="宋体" w:hAnsi="宋体" w:cs="宋体"/>
          <w:sz w:val="24"/>
          <w:szCs w:val="24"/>
        </w:rPr>
        <w:t>:</w:t>
      </w:r>
    </w:p>
    <w:p>
      <w:pPr>
        <w:pStyle w:val="5"/>
        <w:keepNext w:val="0"/>
        <w:keepLines w:val="0"/>
        <w:pageBreakBefore w:val="0"/>
        <w:widowControl/>
        <w:shd w:val="clear" w:color="auto" w:fill="FFFFFF"/>
        <w:kinsoku/>
        <w:wordWrap/>
        <w:overflowPunct/>
        <w:topLinePunct w:val="0"/>
        <w:autoSpaceDE/>
        <w:autoSpaceDN/>
        <w:bidi w:val="0"/>
        <w:snapToGrid/>
        <w:spacing w:beforeAutospacing="0" w:afterAutospacing="0" w:line="480" w:lineRule="exact"/>
        <w:ind w:firstLine="567"/>
        <w:rPr>
          <w:rFonts w:ascii="宋体" w:cs="Times New Roman"/>
        </w:rPr>
      </w:pPr>
      <w:r>
        <w:rPr>
          <w:rFonts w:hint="eastAsia" w:ascii="宋体" w:hAnsi="宋体" w:cs="宋体"/>
        </w:rPr>
        <w:t>（</w:t>
      </w:r>
      <w:r>
        <w:rPr>
          <w:rFonts w:ascii="宋体" w:hAnsi="宋体" w:cs="宋体"/>
        </w:rPr>
        <w:t>1</w:t>
      </w:r>
      <w:r>
        <w:rPr>
          <w:rFonts w:hint="eastAsia" w:ascii="宋体" w:hAnsi="宋体" w:cs="宋体"/>
        </w:rPr>
        <w:t>）竞买人应在</w:t>
      </w:r>
      <w:r>
        <w:rPr>
          <w:rFonts w:hint="eastAsia" w:ascii="宋体" w:hAnsi="宋体" w:cs="宋体"/>
          <w:lang w:eastAsia="zh-CN"/>
        </w:rPr>
        <w:t>2019</w:t>
      </w:r>
      <w:r>
        <w:rPr>
          <w:rFonts w:hint="eastAsia" w:ascii="宋体" w:hAnsi="宋体" w:cs="宋体"/>
        </w:rPr>
        <w:t>年</w:t>
      </w:r>
      <w:r>
        <w:rPr>
          <w:rFonts w:hint="eastAsia" w:ascii="宋体" w:hAnsi="宋体" w:cs="宋体"/>
          <w:lang w:val="en-US" w:eastAsia="zh-CN"/>
        </w:rPr>
        <w:t>12</w:t>
      </w:r>
      <w:r>
        <w:rPr>
          <w:rFonts w:hint="eastAsia" w:ascii="宋体" w:hAnsi="宋体" w:cs="宋体"/>
        </w:rPr>
        <w:t>月</w:t>
      </w:r>
      <w:r>
        <w:rPr>
          <w:rFonts w:hint="eastAsia" w:ascii="宋体" w:hAnsi="宋体" w:cs="宋体"/>
          <w:lang w:val="en-US" w:eastAsia="zh-CN"/>
        </w:rPr>
        <w:t xml:space="preserve">23 </w:t>
      </w:r>
      <w:r>
        <w:rPr>
          <w:rFonts w:hint="eastAsia" w:ascii="宋体" w:hAnsi="宋体" w:cs="宋体"/>
        </w:rPr>
        <w:t>日</w:t>
      </w:r>
      <w:r>
        <w:rPr>
          <w:rFonts w:ascii="宋体" w:hAnsi="宋体" w:cs="宋体"/>
        </w:rPr>
        <w:t>16:00</w:t>
      </w:r>
      <w:r>
        <w:rPr>
          <w:rFonts w:hint="eastAsia" w:ascii="宋体" w:hAnsi="宋体" w:cs="宋体"/>
        </w:rPr>
        <w:t>时（以到账时间为准）前将</w:t>
      </w:r>
      <w:r>
        <w:rPr>
          <w:rFonts w:ascii="宋体" w:hAnsi="宋体" w:cs="宋体"/>
        </w:rPr>
        <w:t>10</w:t>
      </w:r>
      <w:r>
        <w:rPr>
          <w:rFonts w:hint="eastAsia" w:ascii="宋体" w:hAnsi="宋体" w:cs="宋体"/>
        </w:rPr>
        <w:t>万元</w:t>
      </w:r>
      <w:r>
        <w:rPr>
          <w:rFonts w:hint="eastAsia" w:ascii="宋体" w:hAnsi="宋体" w:cs="宋体"/>
          <w:lang w:val="en-US" w:eastAsia="zh-CN"/>
        </w:rPr>
        <w:t>/套</w:t>
      </w:r>
      <w:r>
        <w:rPr>
          <w:rFonts w:hint="eastAsia" w:ascii="宋体" w:hAnsi="宋体" w:cs="宋体"/>
        </w:rPr>
        <w:t>的竞买保证金</w:t>
      </w:r>
      <w:r>
        <w:rPr>
          <w:rFonts w:hint="eastAsia" w:ascii="宋体" w:hAnsi="宋体" w:cs="宋体"/>
          <w:lang w:eastAsia="zh-CN"/>
        </w:rPr>
        <w:t>（</w:t>
      </w:r>
      <w:r>
        <w:rPr>
          <w:rFonts w:hint="eastAsia"/>
          <w:b/>
          <w:bCs/>
          <w:color w:val="000000"/>
          <w:shd w:val="clear" w:color="auto" w:fill="FFFFFF"/>
        </w:rPr>
        <w:t>一份保证金可以参与多个标的的竞买，但一份保证金只能成交一个标的</w:t>
      </w:r>
      <w:r>
        <w:rPr>
          <w:rFonts w:hint="eastAsia" w:ascii="宋体" w:hAnsi="宋体" w:cs="宋体"/>
          <w:lang w:eastAsia="zh-CN"/>
        </w:rPr>
        <w:t>）</w:t>
      </w:r>
      <w:r>
        <w:rPr>
          <w:rFonts w:hint="eastAsia" w:ascii="宋体" w:hAnsi="宋体" w:cs="宋体"/>
          <w:b/>
          <w:bCs/>
          <w:lang w:eastAsia="zh-CN"/>
        </w:rPr>
        <w:t>转账或电汇（现金交款无效）</w:t>
      </w:r>
      <w:r>
        <w:rPr>
          <w:rFonts w:hint="eastAsia" w:ascii="宋体" w:hAnsi="宋体" w:cs="宋体"/>
        </w:rPr>
        <w:t>缴至宣城市宣州区公共资源交易中心账户（</w:t>
      </w:r>
      <w:r>
        <w:rPr>
          <w:rFonts w:hint="eastAsia" w:ascii="宋体" w:hAnsi="宋体" w:cs="宋体"/>
          <w:color w:val="000000"/>
          <w:sz w:val="23"/>
          <w:szCs w:val="23"/>
          <w:shd w:val="clear" w:color="auto" w:fill="FFFFFF"/>
        </w:rPr>
        <w:t>户名：宣城市宣州区公共资源交易中心</w:t>
      </w:r>
      <w:r>
        <w:rPr>
          <w:rFonts w:ascii="宋体" w:hAnsi="宋体" w:cs="宋体"/>
          <w:color w:val="000000"/>
          <w:sz w:val="23"/>
          <w:szCs w:val="23"/>
          <w:shd w:val="clear" w:color="auto" w:fill="FFFFFF"/>
        </w:rPr>
        <w:t xml:space="preserve">  </w:t>
      </w:r>
      <w:r>
        <w:rPr>
          <w:rFonts w:hint="eastAsia" w:ascii="宋体" w:hAnsi="宋体" w:cs="宋体"/>
          <w:color w:val="000000"/>
          <w:sz w:val="23"/>
          <w:szCs w:val="23"/>
          <w:shd w:val="clear" w:color="auto" w:fill="FFFFFF"/>
        </w:rPr>
        <w:t>开户行：中国银行宣城市分行</w:t>
      </w:r>
      <w:r>
        <w:rPr>
          <w:rFonts w:ascii="宋体" w:hAnsi="宋体" w:cs="宋体"/>
          <w:color w:val="000000"/>
          <w:sz w:val="23"/>
          <w:szCs w:val="23"/>
          <w:shd w:val="clear" w:color="auto" w:fill="FFFFFF"/>
        </w:rPr>
        <w:t xml:space="preserve">  </w:t>
      </w:r>
      <w:r>
        <w:rPr>
          <w:rFonts w:hint="eastAsia" w:ascii="宋体" w:hAnsi="宋体" w:cs="宋体"/>
          <w:color w:val="000000"/>
          <w:sz w:val="23"/>
          <w:szCs w:val="23"/>
          <w:shd w:val="clear" w:color="auto" w:fill="FFFFFF"/>
        </w:rPr>
        <w:t>账号：</w:t>
      </w:r>
      <w:r>
        <w:rPr>
          <w:rFonts w:ascii="宋体" w:hAnsi="宋体" w:cs="宋体"/>
          <w:color w:val="000000"/>
          <w:sz w:val="23"/>
          <w:szCs w:val="23"/>
          <w:shd w:val="clear" w:color="auto" w:fill="FFFFFF"/>
        </w:rPr>
        <w:t>1752 1920 4434</w:t>
      </w:r>
      <w:r>
        <w:rPr>
          <w:rFonts w:hint="eastAsia" w:ascii="宋体" w:hAnsi="宋体" w:cs="宋体"/>
          <w:color w:val="000000"/>
          <w:sz w:val="23"/>
          <w:szCs w:val="23"/>
          <w:shd w:val="clear" w:color="auto" w:fill="FFFFFF"/>
          <w:lang w:val="en-US" w:eastAsia="zh-CN"/>
        </w:rPr>
        <w:t xml:space="preserve">   </w:t>
      </w:r>
      <w:r>
        <w:rPr>
          <w:rFonts w:hint="eastAsia" w:ascii="宋体" w:hAnsi="宋体" w:cs="宋体"/>
          <w:color w:val="333333"/>
          <w:sz w:val="23"/>
          <w:szCs w:val="23"/>
          <w:shd w:val="clear" w:color="auto" w:fill="FFFFFF"/>
        </w:rPr>
        <w:t>开户行：宣城市农行敬亭支行</w:t>
      </w:r>
      <w:r>
        <w:rPr>
          <w:rFonts w:hint="eastAsia" w:ascii="宋体" w:hAnsi="宋体" w:cs="宋体"/>
          <w:color w:val="333333"/>
          <w:sz w:val="23"/>
          <w:szCs w:val="23"/>
          <w:shd w:val="clear" w:color="auto" w:fill="FFFFFF"/>
          <w:lang w:val="en-US" w:eastAsia="zh-CN"/>
        </w:rPr>
        <w:t xml:space="preserve">   </w:t>
      </w:r>
      <w:r>
        <w:rPr>
          <w:rFonts w:hint="eastAsia" w:ascii="宋体" w:hAnsi="宋体" w:cs="宋体"/>
          <w:color w:val="333333"/>
          <w:sz w:val="23"/>
          <w:szCs w:val="23"/>
          <w:shd w:val="clear" w:color="auto" w:fill="FFFFFF"/>
        </w:rPr>
        <w:t xml:space="preserve"> 账  号：1207 0101 0400 1691 8</w:t>
      </w:r>
      <w:r>
        <w:rPr>
          <w:rFonts w:hint="eastAsia" w:ascii="宋体" w:hAnsi="宋体" w:cs="宋体"/>
          <w:color w:val="333333"/>
          <w:sz w:val="23"/>
          <w:szCs w:val="23"/>
          <w:shd w:val="clear" w:color="auto" w:fill="FFFFFF"/>
          <w:lang w:val="en-US" w:eastAsia="zh-CN"/>
        </w:rPr>
        <w:t xml:space="preserve">  </w:t>
      </w:r>
      <w:r>
        <w:rPr>
          <w:rFonts w:hint="eastAsia" w:ascii="宋体" w:hAnsi="宋体" w:cs="宋体"/>
        </w:rPr>
        <w:t>），交款后在宣城市公共资源交易中心网站办理竞买登记手续方可取得竞买资格，逾期不予办理。通过银行转账交纳竞买保证金有交换时间，竞买人应充分考虑该交换时间，由此带来的竞买保证金不能及时到账责任由竞买人自行承担。</w:t>
      </w:r>
    </w:p>
    <w:p>
      <w:pPr>
        <w:keepNext w:val="0"/>
        <w:keepLines w:val="0"/>
        <w:pageBreakBefore w:val="0"/>
        <w:kinsoku/>
        <w:wordWrap/>
        <w:overflowPunct/>
        <w:topLinePunct w:val="0"/>
        <w:autoSpaceDE/>
        <w:autoSpaceDN/>
        <w:bidi w:val="0"/>
        <w:snapToGrid/>
        <w:spacing w:line="480" w:lineRule="exact"/>
        <w:ind w:firstLine="600" w:firstLineChars="250"/>
        <w:rPr>
          <w:rFonts w:ascii="宋体" w:cs="Times New Roman"/>
          <w:sz w:val="24"/>
          <w:szCs w:val="24"/>
        </w:rPr>
      </w:pPr>
      <w:r>
        <w:rPr>
          <w:rFonts w:hint="eastAsia" w:ascii="宋体" w:hAnsi="宋体" w:cs="宋体"/>
          <w:sz w:val="24"/>
          <w:szCs w:val="24"/>
        </w:rPr>
        <w:t>若银行进账联信息填写有误，导致竞买保证金不能或延迟到账的责任由竞买人自行承担。</w:t>
      </w:r>
    </w:p>
    <w:p>
      <w:pPr>
        <w:keepNext w:val="0"/>
        <w:keepLines w:val="0"/>
        <w:pageBreakBefore w:val="0"/>
        <w:kinsoku/>
        <w:wordWrap/>
        <w:overflowPunct/>
        <w:topLinePunct w:val="0"/>
        <w:autoSpaceDE/>
        <w:autoSpaceDN/>
        <w:bidi w:val="0"/>
        <w:snapToGrid/>
        <w:spacing w:line="480" w:lineRule="exact"/>
        <w:ind w:firstLine="600" w:firstLineChars="250"/>
        <w:rPr>
          <w:rFonts w:ascii="宋体" w:cs="Times New Roman"/>
          <w:sz w:val="24"/>
          <w:szCs w:val="24"/>
        </w:rPr>
      </w:pPr>
      <w:r>
        <w:rPr>
          <w:rFonts w:ascii="宋体" w:hAnsi="宋体" w:cs="宋体"/>
          <w:sz w:val="24"/>
          <w:szCs w:val="24"/>
        </w:rPr>
        <w:t>(2)</w:t>
      </w:r>
      <w:r>
        <w:rPr>
          <w:rFonts w:hint="eastAsia" w:ascii="宋体" w:hAnsi="宋体" w:cs="宋体"/>
          <w:sz w:val="24"/>
          <w:szCs w:val="24"/>
        </w:rPr>
        <w:t>竞买人应于</w:t>
      </w:r>
      <w:r>
        <w:rPr>
          <w:rFonts w:hint="eastAsia" w:ascii="宋体" w:hAnsi="宋体" w:cs="宋体"/>
          <w:sz w:val="24"/>
          <w:szCs w:val="24"/>
          <w:lang w:eastAsia="zh-CN"/>
        </w:rPr>
        <w:t>2019</w:t>
      </w:r>
      <w:r>
        <w:rPr>
          <w:rFonts w:hint="eastAsia" w:ascii="宋体" w:hAnsi="宋体" w:cs="宋体"/>
          <w:sz w:val="24"/>
          <w:szCs w:val="24"/>
        </w:rPr>
        <w:t>年</w:t>
      </w:r>
      <w:r>
        <w:rPr>
          <w:rFonts w:hint="eastAsia" w:ascii="宋体" w:hAnsi="宋体" w:cs="宋体"/>
          <w:sz w:val="24"/>
          <w:szCs w:val="24"/>
          <w:lang w:val="en-US" w:eastAsia="zh-CN"/>
        </w:rPr>
        <w:t>12</w:t>
      </w:r>
      <w:r>
        <w:rPr>
          <w:rFonts w:hint="eastAsia" w:ascii="宋体" w:hAnsi="宋体" w:cs="宋体"/>
          <w:sz w:val="24"/>
          <w:szCs w:val="24"/>
        </w:rPr>
        <w:t>月</w:t>
      </w:r>
      <w:r>
        <w:rPr>
          <w:rFonts w:hint="eastAsia" w:ascii="宋体" w:hAnsi="宋体" w:cs="宋体"/>
          <w:sz w:val="24"/>
          <w:szCs w:val="24"/>
          <w:lang w:val="en-US" w:eastAsia="zh-CN"/>
        </w:rPr>
        <w:t>23</w:t>
      </w:r>
      <w:r>
        <w:rPr>
          <w:rFonts w:hint="eastAsia" w:ascii="宋体" w:hAnsi="宋体" w:cs="宋体"/>
          <w:sz w:val="24"/>
          <w:szCs w:val="24"/>
        </w:rPr>
        <w:t>日</w:t>
      </w:r>
      <w:r>
        <w:rPr>
          <w:rFonts w:ascii="宋体" w:hAnsi="宋体" w:cs="宋体"/>
          <w:sz w:val="24"/>
          <w:szCs w:val="24"/>
        </w:rPr>
        <w:t>1</w:t>
      </w:r>
      <w:r>
        <w:rPr>
          <w:rFonts w:hint="eastAsia" w:ascii="宋体" w:hAnsi="宋体" w:cs="宋体"/>
          <w:sz w:val="24"/>
          <w:szCs w:val="24"/>
          <w:lang w:val="en-US" w:eastAsia="zh-CN"/>
        </w:rPr>
        <w:t>7</w:t>
      </w:r>
      <w:r>
        <w:rPr>
          <w:rFonts w:ascii="宋体" w:hAnsi="宋体" w:cs="宋体"/>
          <w:sz w:val="24"/>
          <w:szCs w:val="24"/>
        </w:rPr>
        <w:t>:00</w:t>
      </w:r>
      <w:r>
        <w:rPr>
          <w:rFonts w:hint="eastAsia" w:ascii="宋体" w:hAnsi="宋体" w:cs="宋体"/>
          <w:sz w:val="24"/>
          <w:szCs w:val="24"/>
        </w:rPr>
        <w:t>时前，按要求登录宣城市公共资源交易中心网站，提供报名资料，逾期不予办理。竞买人自备电脑，建议使用</w:t>
      </w:r>
      <w:r>
        <w:rPr>
          <w:rFonts w:ascii="宋体" w:hAnsi="宋体" w:cs="宋体"/>
          <w:sz w:val="24"/>
          <w:szCs w:val="24"/>
        </w:rPr>
        <w:t>Windows XP</w:t>
      </w:r>
      <w:r>
        <w:rPr>
          <w:rFonts w:hint="eastAsia" w:ascii="宋体" w:hAnsi="宋体" w:cs="宋体"/>
          <w:sz w:val="24"/>
          <w:szCs w:val="24"/>
        </w:rPr>
        <w:t>及以上版本操作系统，</w:t>
      </w:r>
      <w:r>
        <w:rPr>
          <w:rFonts w:ascii="宋体" w:hAnsi="宋体" w:cs="宋体"/>
          <w:sz w:val="24"/>
          <w:szCs w:val="24"/>
        </w:rPr>
        <w:t>IE6.0</w:t>
      </w:r>
      <w:r>
        <w:rPr>
          <w:rFonts w:hint="eastAsia" w:ascii="宋体" w:hAnsi="宋体" w:cs="宋体"/>
          <w:sz w:val="24"/>
          <w:szCs w:val="24"/>
        </w:rPr>
        <w:t>及以上版本浏览器，</w:t>
      </w:r>
      <w:r>
        <w:rPr>
          <w:rFonts w:ascii="宋体" w:hAnsi="宋体" w:cs="宋体"/>
          <w:sz w:val="24"/>
          <w:szCs w:val="24"/>
        </w:rPr>
        <w:t>1024*768</w:t>
      </w:r>
      <w:r>
        <w:rPr>
          <w:rFonts w:hint="eastAsia" w:ascii="宋体" w:hAnsi="宋体" w:cs="宋体"/>
          <w:sz w:val="24"/>
          <w:szCs w:val="24"/>
        </w:rPr>
        <w:t>及以上分辨率，配备</w:t>
      </w:r>
      <w:r>
        <w:rPr>
          <w:rFonts w:ascii="宋体" w:hAnsi="宋体" w:cs="宋体"/>
          <w:sz w:val="24"/>
          <w:szCs w:val="24"/>
        </w:rPr>
        <w:t>512M</w:t>
      </w:r>
      <w:r>
        <w:rPr>
          <w:rFonts w:hint="eastAsia" w:ascii="宋体" w:hAnsi="宋体" w:cs="宋体"/>
          <w:sz w:val="24"/>
          <w:szCs w:val="24"/>
        </w:rPr>
        <w:t>以上内存，</w:t>
      </w:r>
      <w:r>
        <w:rPr>
          <w:rFonts w:ascii="宋体" w:hAnsi="宋体" w:cs="宋体"/>
          <w:sz w:val="24"/>
          <w:szCs w:val="24"/>
        </w:rPr>
        <w:t>1M</w:t>
      </w:r>
      <w:r>
        <w:rPr>
          <w:rFonts w:hint="eastAsia" w:ascii="宋体" w:hAnsi="宋体" w:cs="宋体"/>
          <w:sz w:val="24"/>
          <w:szCs w:val="24"/>
        </w:rPr>
        <w:t>以上有线宽带网络，在办理竞买报名手续过程中，请关闭其他与本次报名无关的应用软件，特别是迅雷、</w:t>
      </w:r>
      <w:r>
        <w:rPr>
          <w:rFonts w:ascii="宋体" w:hAnsi="宋体" w:cs="宋体"/>
          <w:sz w:val="24"/>
          <w:szCs w:val="24"/>
        </w:rPr>
        <w:t>BT</w:t>
      </w:r>
      <w:r>
        <w:rPr>
          <w:rFonts w:hint="eastAsia" w:ascii="宋体" w:hAnsi="宋体" w:cs="宋体"/>
          <w:sz w:val="24"/>
          <w:szCs w:val="24"/>
        </w:rPr>
        <w:t>等下载软件。由于竞买人自身终端设备和网络异常等原因导致无法正常办理竞买报名登记手续的，委托人、拍卖人和宣城市公共资源交易中心不承担任何责任。</w:t>
      </w:r>
    </w:p>
    <w:p>
      <w:pPr>
        <w:keepNext w:val="0"/>
        <w:keepLines w:val="0"/>
        <w:pageBreakBefore w:val="0"/>
        <w:kinsoku/>
        <w:wordWrap/>
        <w:overflowPunct/>
        <w:topLinePunct w:val="0"/>
        <w:autoSpaceDE/>
        <w:autoSpaceDN/>
        <w:bidi w:val="0"/>
        <w:snapToGrid/>
        <w:spacing w:line="480" w:lineRule="exact"/>
        <w:ind w:firstLine="360" w:firstLineChars="150"/>
        <w:rPr>
          <w:rFonts w:ascii="宋体" w:cs="Times New Roman"/>
          <w:sz w:val="24"/>
          <w:szCs w:val="24"/>
        </w:rPr>
      </w:pPr>
      <w:r>
        <w:rPr>
          <w:rFonts w:ascii="宋体" w:hAnsi="宋体" w:cs="宋体"/>
          <w:sz w:val="24"/>
          <w:szCs w:val="24"/>
        </w:rPr>
        <w:t>(3)</w:t>
      </w:r>
      <w:r>
        <w:rPr>
          <w:rFonts w:hint="eastAsia" w:ascii="宋体" w:hAnsi="宋体" w:cs="宋体"/>
          <w:sz w:val="24"/>
          <w:szCs w:val="24"/>
        </w:rPr>
        <w:t>竞买人报名流程如下：</w:t>
      </w:r>
    </w:p>
    <w:p>
      <w:pPr>
        <w:keepNext w:val="0"/>
        <w:keepLines w:val="0"/>
        <w:pageBreakBefore w:val="0"/>
        <w:kinsoku/>
        <w:wordWrap/>
        <w:overflowPunct/>
        <w:topLinePunct w:val="0"/>
        <w:autoSpaceDE/>
        <w:autoSpaceDN/>
        <w:bidi w:val="0"/>
        <w:snapToGrid/>
        <w:spacing w:line="480" w:lineRule="exact"/>
        <w:ind w:firstLine="360" w:firstLineChars="150"/>
        <w:rPr>
          <w:rFonts w:ascii="宋体" w:cs="Times New Roman"/>
          <w:sz w:val="24"/>
          <w:szCs w:val="24"/>
        </w:rPr>
      </w:pPr>
      <w:r>
        <w:rPr>
          <w:rFonts w:ascii="宋体" w:hAnsi="宋体" w:cs="宋体"/>
          <w:sz w:val="24"/>
          <w:szCs w:val="24"/>
        </w:rPr>
        <w:t>1</w:t>
      </w:r>
      <w:r>
        <w:rPr>
          <w:rFonts w:hint="eastAsia" w:ascii="宋体" w:hAnsi="宋体" w:cs="宋体"/>
          <w:sz w:val="24"/>
          <w:szCs w:val="24"/>
        </w:rPr>
        <w:t>、阅读须知。竞买人须仔细阅读本须知及《</w:t>
      </w:r>
      <w:r>
        <w:rPr>
          <w:rFonts w:hint="eastAsia" w:ascii="宋体" w:hAnsi="宋体" w:eastAsia="宋体" w:cs="宋体"/>
          <w:i w:val="0"/>
          <w:caps w:val="0"/>
          <w:color w:val="000000"/>
          <w:spacing w:val="0"/>
          <w:sz w:val="23"/>
          <w:szCs w:val="23"/>
          <w:shd w:val="clear" w:color="auto" w:fill="FFFFFF"/>
        </w:rPr>
        <w:t>国有产权和农村产权</w:t>
      </w:r>
      <w:r>
        <w:rPr>
          <w:rFonts w:hint="eastAsia" w:ascii="宋体" w:hAnsi="宋体" w:cs="宋体"/>
          <w:i w:val="0"/>
          <w:caps w:val="0"/>
          <w:color w:val="000000"/>
          <w:spacing w:val="0"/>
          <w:sz w:val="23"/>
          <w:szCs w:val="23"/>
          <w:shd w:val="clear" w:color="auto" w:fill="FFFFFF"/>
          <w:lang w:eastAsia="zh-CN"/>
        </w:rPr>
        <w:t>竞</w:t>
      </w:r>
      <w:r>
        <w:rPr>
          <w:rFonts w:hint="eastAsia" w:cs="宋体"/>
          <w:i w:val="0"/>
          <w:caps w:val="0"/>
          <w:color w:val="000000"/>
          <w:spacing w:val="0"/>
          <w:sz w:val="23"/>
          <w:szCs w:val="23"/>
          <w:shd w:val="clear" w:color="auto" w:fill="FFFFFF"/>
          <w:lang w:eastAsia="zh-CN"/>
        </w:rPr>
        <w:t>买</w:t>
      </w:r>
      <w:r>
        <w:rPr>
          <w:rFonts w:hint="eastAsia" w:ascii="宋体" w:hAnsi="宋体" w:cs="宋体"/>
          <w:i w:val="0"/>
          <w:caps w:val="0"/>
          <w:color w:val="000000"/>
          <w:spacing w:val="0"/>
          <w:sz w:val="23"/>
          <w:szCs w:val="23"/>
          <w:shd w:val="clear" w:color="auto" w:fill="FFFFFF"/>
          <w:lang w:eastAsia="zh-CN"/>
        </w:rPr>
        <w:t>人</w:t>
      </w:r>
      <w:r>
        <w:rPr>
          <w:rFonts w:hint="eastAsia" w:ascii="宋体" w:hAnsi="宋体" w:eastAsia="宋体" w:cs="宋体"/>
          <w:i w:val="0"/>
          <w:caps w:val="0"/>
          <w:color w:val="000000"/>
          <w:spacing w:val="0"/>
          <w:sz w:val="23"/>
          <w:szCs w:val="23"/>
          <w:shd w:val="clear" w:color="auto" w:fill="FFFFFF"/>
        </w:rPr>
        <w:t>操作操作手册</w:t>
      </w:r>
      <w:r>
        <w:rPr>
          <w:rFonts w:hint="eastAsia" w:ascii="宋体" w:hAnsi="宋体" w:cs="宋体"/>
          <w:sz w:val="24"/>
          <w:szCs w:val="24"/>
        </w:rPr>
        <w:t>》，可登录宣城市公共资源交易</w:t>
      </w:r>
      <w:r>
        <w:rPr>
          <w:rFonts w:hint="eastAsia" w:ascii="宋体" w:hAnsi="宋体" w:cs="宋体"/>
          <w:sz w:val="24"/>
          <w:szCs w:val="24"/>
          <w:lang w:eastAsia="zh-CN"/>
        </w:rPr>
        <w:t>中心</w:t>
      </w:r>
      <w:r>
        <w:rPr>
          <w:rFonts w:hint="eastAsia" w:ascii="宋体" w:hAnsi="宋体" w:cs="宋体"/>
          <w:sz w:val="24"/>
          <w:szCs w:val="24"/>
        </w:rPr>
        <w:t>网进行查看《</w:t>
      </w:r>
      <w:r>
        <w:rPr>
          <w:rFonts w:hint="eastAsia" w:ascii="宋体" w:hAnsi="宋体" w:eastAsia="宋体" w:cs="宋体"/>
          <w:i w:val="0"/>
          <w:caps w:val="0"/>
          <w:color w:val="000000"/>
          <w:spacing w:val="0"/>
          <w:sz w:val="23"/>
          <w:szCs w:val="23"/>
          <w:shd w:val="clear" w:color="auto" w:fill="FFFFFF"/>
        </w:rPr>
        <w:t>国有产权和农村产权</w:t>
      </w:r>
      <w:r>
        <w:rPr>
          <w:rFonts w:hint="eastAsia" w:ascii="宋体" w:hAnsi="宋体" w:cs="宋体"/>
          <w:i w:val="0"/>
          <w:caps w:val="0"/>
          <w:color w:val="000000"/>
          <w:spacing w:val="0"/>
          <w:sz w:val="23"/>
          <w:szCs w:val="23"/>
          <w:shd w:val="clear" w:color="auto" w:fill="FFFFFF"/>
          <w:lang w:eastAsia="zh-CN"/>
        </w:rPr>
        <w:t>竞</w:t>
      </w:r>
      <w:r>
        <w:rPr>
          <w:rFonts w:hint="eastAsia" w:cs="宋体"/>
          <w:i w:val="0"/>
          <w:caps w:val="0"/>
          <w:color w:val="000000"/>
          <w:spacing w:val="0"/>
          <w:sz w:val="23"/>
          <w:szCs w:val="23"/>
          <w:shd w:val="clear" w:color="auto" w:fill="FFFFFF"/>
          <w:lang w:eastAsia="zh-CN"/>
        </w:rPr>
        <w:t>买</w:t>
      </w:r>
      <w:r>
        <w:rPr>
          <w:rFonts w:hint="eastAsia" w:ascii="宋体" w:hAnsi="宋体" w:cs="宋体"/>
          <w:i w:val="0"/>
          <w:caps w:val="0"/>
          <w:color w:val="000000"/>
          <w:spacing w:val="0"/>
          <w:sz w:val="23"/>
          <w:szCs w:val="23"/>
          <w:shd w:val="clear" w:color="auto" w:fill="FFFFFF"/>
          <w:lang w:eastAsia="zh-CN"/>
        </w:rPr>
        <w:t>人</w:t>
      </w:r>
      <w:r>
        <w:rPr>
          <w:rFonts w:hint="eastAsia" w:ascii="宋体" w:hAnsi="宋体" w:eastAsia="宋体" w:cs="宋体"/>
          <w:i w:val="0"/>
          <w:caps w:val="0"/>
          <w:color w:val="000000"/>
          <w:spacing w:val="0"/>
          <w:sz w:val="23"/>
          <w:szCs w:val="23"/>
          <w:shd w:val="clear" w:color="auto" w:fill="FFFFFF"/>
        </w:rPr>
        <w:t>操作操作手册</w:t>
      </w:r>
      <w:r>
        <w:rPr>
          <w:rFonts w:hint="eastAsia" w:ascii="宋体" w:hAnsi="宋体" w:cs="宋体"/>
          <w:sz w:val="24"/>
          <w:szCs w:val="24"/>
        </w:rPr>
        <w:t>》。</w:t>
      </w:r>
    </w:p>
    <w:p>
      <w:pPr>
        <w:keepNext w:val="0"/>
        <w:keepLines w:val="0"/>
        <w:pageBreakBefore w:val="0"/>
        <w:kinsoku/>
        <w:wordWrap/>
        <w:overflowPunct/>
        <w:topLinePunct w:val="0"/>
        <w:autoSpaceDE/>
        <w:autoSpaceDN/>
        <w:bidi w:val="0"/>
        <w:snapToGrid/>
        <w:spacing w:line="480" w:lineRule="exact"/>
        <w:ind w:firstLine="360" w:firstLineChars="150"/>
        <w:rPr>
          <w:rFonts w:ascii="宋体" w:cs="Times New Roman"/>
          <w:sz w:val="24"/>
          <w:szCs w:val="24"/>
        </w:rPr>
      </w:pPr>
      <w:r>
        <w:rPr>
          <w:rFonts w:ascii="宋体" w:hAnsi="宋体" w:cs="宋体"/>
          <w:sz w:val="24"/>
          <w:szCs w:val="24"/>
        </w:rPr>
        <w:t>2</w:t>
      </w:r>
      <w:r>
        <w:rPr>
          <w:rFonts w:hint="eastAsia" w:ascii="宋体" w:hAnsi="宋体" w:cs="宋体"/>
          <w:sz w:val="24"/>
          <w:szCs w:val="24"/>
        </w:rPr>
        <w:t>、账号注册。竞买人可登录宣城市公共资源交易</w:t>
      </w:r>
      <w:r>
        <w:rPr>
          <w:rFonts w:hint="eastAsia" w:ascii="宋体" w:hAnsi="宋体" w:cs="宋体"/>
          <w:sz w:val="24"/>
          <w:szCs w:val="24"/>
          <w:lang w:eastAsia="zh-CN"/>
        </w:rPr>
        <w:t>中心</w:t>
      </w:r>
      <w:r>
        <w:rPr>
          <w:rFonts w:hint="eastAsia" w:ascii="宋体" w:hAnsi="宋体" w:cs="宋体"/>
          <w:sz w:val="24"/>
          <w:szCs w:val="24"/>
        </w:rPr>
        <w:t>网点击“</w:t>
      </w:r>
      <w:r>
        <w:rPr>
          <w:rFonts w:hint="eastAsia" w:ascii="宋体" w:hAnsi="宋体" w:cs="宋体"/>
          <w:sz w:val="24"/>
          <w:szCs w:val="24"/>
          <w:lang w:eastAsia="zh-CN"/>
        </w:rPr>
        <w:t>主体登录</w:t>
      </w:r>
      <w:r>
        <w:rPr>
          <w:rFonts w:hint="eastAsia" w:ascii="宋体" w:hAnsi="宋体" w:cs="宋体"/>
          <w:sz w:val="24"/>
          <w:szCs w:val="24"/>
        </w:rPr>
        <w:t>”进行账号注册，竞买人须填写真实有效的身份信息及联系方式，如因信息填写不完整、不准确而导致无法报名的，由竞买人自行负责。</w:t>
      </w:r>
    </w:p>
    <w:p>
      <w:pPr>
        <w:keepNext w:val="0"/>
        <w:keepLines w:val="0"/>
        <w:pageBreakBefore w:val="0"/>
        <w:widowControl/>
        <w:kinsoku/>
        <w:wordWrap/>
        <w:overflowPunct/>
        <w:topLinePunct w:val="0"/>
        <w:autoSpaceDE/>
        <w:autoSpaceDN/>
        <w:bidi w:val="0"/>
        <w:snapToGrid/>
        <w:spacing w:line="480" w:lineRule="exact"/>
        <w:jc w:val="lef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）法人</w:t>
      </w:r>
      <w:r>
        <w:rPr>
          <w:rFonts w:hint="eastAsia" w:ascii="宋体" w:hAnsi="宋体" w:cs="宋体"/>
          <w:sz w:val="24"/>
          <w:szCs w:val="24"/>
          <w:lang w:eastAsia="zh-CN"/>
        </w:rPr>
        <w:t>及其他组织</w:t>
      </w:r>
      <w:r>
        <w:rPr>
          <w:rFonts w:hint="eastAsia" w:ascii="宋体" w:hAnsi="宋体" w:cs="宋体"/>
          <w:sz w:val="24"/>
          <w:szCs w:val="24"/>
        </w:rPr>
        <w:t>报名提交以下资料</w:t>
      </w:r>
    </w:p>
    <w:p>
      <w:pPr>
        <w:keepNext w:val="0"/>
        <w:keepLines w:val="0"/>
        <w:pageBreakBefore w:val="0"/>
        <w:widowControl/>
        <w:kinsoku/>
        <w:wordWrap/>
        <w:overflowPunct/>
        <w:topLinePunct w:val="0"/>
        <w:autoSpaceDE/>
        <w:autoSpaceDN/>
        <w:bidi w:val="0"/>
        <w:snapToGrid/>
        <w:spacing w:line="480" w:lineRule="exact"/>
        <w:ind w:firstLine="480" w:firstLineChars="200"/>
        <w:jc w:val="left"/>
        <w:rPr>
          <w:rFonts w:ascii="宋体" w:cs="Times New Roman"/>
          <w:sz w:val="24"/>
          <w:szCs w:val="24"/>
        </w:rPr>
      </w:pPr>
      <w:r>
        <w:rPr>
          <w:rFonts w:ascii="宋体" w:hAnsi="宋体" w:cs="宋体"/>
          <w:sz w:val="24"/>
          <w:szCs w:val="24"/>
        </w:rPr>
        <w:t>1</w:t>
      </w:r>
      <w:r>
        <w:rPr>
          <w:rFonts w:hint="eastAsia" w:ascii="宋体" w:hAnsi="宋体" w:cs="宋体"/>
          <w:sz w:val="24"/>
          <w:szCs w:val="24"/>
        </w:rPr>
        <w:t>、有效的</w:t>
      </w:r>
      <w:r>
        <w:rPr>
          <w:rFonts w:hint="eastAsia" w:ascii="宋体" w:hAnsi="宋体" w:cs="宋体"/>
          <w:sz w:val="24"/>
          <w:szCs w:val="24"/>
          <w:lang w:eastAsia="zh-CN"/>
        </w:rPr>
        <w:t>统一社会信用代码证原件</w:t>
      </w:r>
      <w:r>
        <w:rPr>
          <w:rFonts w:hint="eastAsia" w:ascii="宋体" w:hAnsi="宋体" w:cs="宋体"/>
          <w:sz w:val="24"/>
          <w:szCs w:val="24"/>
        </w:rPr>
        <w:t>；</w:t>
      </w:r>
    </w:p>
    <w:p>
      <w:pPr>
        <w:keepNext w:val="0"/>
        <w:keepLines w:val="0"/>
        <w:pageBreakBefore w:val="0"/>
        <w:widowControl/>
        <w:kinsoku/>
        <w:wordWrap/>
        <w:overflowPunct/>
        <w:topLinePunct w:val="0"/>
        <w:autoSpaceDE/>
        <w:autoSpaceDN/>
        <w:bidi w:val="0"/>
        <w:snapToGrid/>
        <w:spacing w:line="480" w:lineRule="exact"/>
        <w:ind w:firstLine="480" w:firstLineChars="200"/>
        <w:jc w:val="left"/>
        <w:rPr>
          <w:rFonts w:hint="eastAsia" w:ascii="宋体" w:hAnsi="宋体" w:cs="宋体"/>
          <w:sz w:val="24"/>
          <w:szCs w:val="24"/>
        </w:rPr>
      </w:pPr>
      <w:r>
        <w:rPr>
          <w:rFonts w:ascii="宋体" w:hAnsi="宋体" w:cs="宋体"/>
          <w:sz w:val="24"/>
          <w:szCs w:val="24"/>
        </w:rPr>
        <w:t>2</w:t>
      </w:r>
      <w:r>
        <w:rPr>
          <w:rFonts w:hint="eastAsia" w:ascii="宋体" w:hAnsi="宋体" w:cs="宋体"/>
          <w:sz w:val="24"/>
          <w:szCs w:val="24"/>
        </w:rPr>
        <w:t>、法定代表人身份证（法人不能到场的，需提供法人授权委托书和受托人身份证）；</w:t>
      </w:r>
    </w:p>
    <w:p>
      <w:pPr>
        <w:keepNext w:val="0"/>
        <w:keepLines w:val="0"/>
        <w:pageBreakBefore w:val="0"/>
        <w:widowControl/>
        <w:kinsoku/>
        <w:wordWrap/>
        <w:overflowPunct/>
        <w:topLinePunct w:val="0"/>
        <w:autoSpaceDE/>
        <w:autoSpaceDN/>
        <w:bidi w:val="0"/>
        <w:snapToGrid/>
        <w:spacing w:line="480" w:lineRule="exact"/>
        <w:ind w:firstLine="480" w:firstLineChars="200"/>
        <w:jc w:val="left"/>
        <w:rPr>
          <w:rFonts w:ascii="宋体" w:cs="Times New Roman"/>
          <w:sz w:val="24"/>
          <w:szCs w:val="24"/>
        </w:rPr>
      </w:pPr>
      <w:r>
        <w:rPr>
          <w:rFonts w:hint="eastAsia" w:ascii="宋体" w:hAnsi="宋体" w:cs="宋体"/>
          <w:sz w:val="24"/>
          <w:szCs w:val="24"/>
          <w:lang w:val="en-US" w:eastAsia="zh-CN"/>
        </w:rPr>
        <w:t>3、保证金交款凭证</w:t>
      </w:r>
      <w:r>
        <w:rPr>
          <w:rFonts w:ascii="宋体" w:hAnsi="宋体" w:cs="宋体"/>
          <w:sz w:val="24"/>
          <w:szCs w:val="24"/>
        </w:rPr>
        <w:t xml:space="preserve"> </w:t>
      </w:r>
      <w:r>
        <w:rPr>
          <w:rFonts w:hint="eastAsia" w:ascii="宋体" w:hAnsi="宋体" w:cs="宋体"/>
          <w:sz w:val="24"/>
          <w:szCs w:val="24"/>
          <w:lang w:eastAsia="zh-CN"/>
        </w:rPr>
        <w:t>。</w:t>
      </w:r>
      <w:r>
        <w:rPr>
          <w:rFonts w:ascii="宋体" w:hAnsi="宋体" w:cs="宋体"/>
          <w:sz w:val="24"/>
          <w:szCs w:val="24"/>
        </w:rPr>
        <w:t xml:space="preserve"> </w:t>
      </w:r>
    </w:p>
    <w:p>
      <w:pPr>
        <w:keepNext w:val="0"/>
        <w:keepLines w:val="0"/>
        <w:pageBreakBefore w:val="0"/>
        <w:widowControl/>
        <w:kinsoku/>
        <w:wordWrap/>
        <w:overflowPunct/>
        <w:topLinePunct w:val="0"/>
        <w:autoSpaceDE/>
        <w:autoSpaceDN/>
        <w:bidi w:val="0"/>
        <w:snapToGrid/>
        <w:spacing w:line="480" w:lineRule="exact"/>
        <w:jc w:val="lef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）自然人报名提交个人有效身份证</w:t>
      </w:r>
      <w:r>
        <w:rPr>
          <w:rFonts w:hint="eastAsia" w:ascii="宋体" w:hAnsi="宋体" w:cs="宋体"/>
          <w:sz w:val="24"/>
          <w:szCs w:val="24"/>
          <w:lang w:eastAsia="zh-CN"/>
        </w:rPr>
        <w:t>、保证金交款凭证</w:t>
      </w:r>
      <w:r>
        <w:rPr>
          <w:rFonts w:hint="eastAsia" w:ascii="宋体" w:hAnsi="宋体" w:cs="宋体"/>
          <w:sz w:val="24"/>
          <w:szCs w:val="24"/>
        </w:rPr>
        <w:t>；</w:t>
      </w:r>
    </w:p>
    <w:p>
      <w:pPr>
        <w:keepNext w:val="0"/>
        <w:keepLines w:val="0"/>
        <w:pageBreakBefore w:val="0"/>
        <w:kinsoku/>
        <w:wordWrap/>
        <w:overflowPunct/>
        <w:topLinePunct w:val="0"/>
        <w:autoSpaceDE/>
        <w:autoSpaceDN/>
        <w:bidi w:val="0"/>
        <w:snapToGrid/>
        <w:spacing w:line="480" w:lineRule="exact"/>
        <w:rPr>
          <w:rFonts w:ascii="宋体" w:cs="Times New Roman"/>
          <w:sz w:val="24"/>
          <w:szCs w:val="24"/>
        </w:rPr>
      </w:pPr>
      <w:r>
        <w:rPr>
          <w:rFonts w:hint="eastAsia" w:ascii="宋体" w:hAnsi="宋体" w:cs="宋体"/>
          <w:sz w:val="24"/>
          <w:szCs w:val="24"/>
        </w:rPr>
        <w:t>如竞买人委托他人代理竞买的，还应按要求办理相关代理委托手续。</w:t>
      </w:r>
    </w:p>
    <w:p>
      <w:pPr>
        <w:pStyle w:val="2"/>
        <w:keepNext w:val="0"/>
        <w:keepLines w:val="0"/>
        <w:pageBreakBefore w:val="0"/>
        <w:kinsoku/>
        <w:wordWrap/>
        <w:overflowPunct/>
        <w:topLinePunct w:val="0"/>
        <w:autoSpaceDE/>
        <w:autoSpaceDN/>
        <w:bidi w:val="0"/>
        <w:adjustRightInd w:val="0"/>
        <w:snapToGrid/>
        <w:spacing w:line="480" w:lineRule="exact"/>
        <w:ind w:firstLine="31680"/>
        <w:rPr>
          <w:rFonts w:ascii="宋体" w:cs="Times New Roman"/>
          <w:sz w:val="24"/>
          <w:szCs w:val="24"/>
        </w:rPr>
      </w:pPr>
      <w:r>
        <w:rPr>
          <w:rFonts w:hint="eastAsia" w:ascii="宋体" w:hAnsi="宋体" w:cs="宋体"/>
          <w:sz w:val="24"/>
          <w:szCs w:val="24"/>
        </w:rPr>
        <w:t>未按规定办理上述竞买手续，竞买人不具备竞买资格。</w:t>
      </w:r>
    </w:p>
    <w:p>
      <w:pPr>
        <w:pStyle w:val="2"/>
        <w:keepNext w:val="0"/>
        <w:keepLines w:val="0"/>
        <w:pageBreakBefore w:val="0"/>
        <w:kinsoku/>
        <w:wordWrap/>
        <w:overflowPunct/>
        <w:topLinePunct w:val="0"/>
        <w:autoSpaceDE/>
        <w:autoSpaceDN/>
        <w:bidi w:val="0"/>
        <w:adjustRightInd w:val="0"/>
        <w:snapToGrid/>
        <w:spacing w:line="480" w:lineRule="exact"/>
        <w:ind w:firstLine="31680"/>
        <w:rPr>
          <w:rFonts w:ascii="宋体" w:cs="Times New Roman"/>
          <w:sz w:val="24"/>
          <w:szCs w:val="24"/>
        </w:rPr>
      </w:pPr>
      <w:r>
        <w:rPr>
          <w:rFonts w:hint="eastAsia" w:ascii="宋体" w:hAnsi="宋体" w:cs="宋体"/>
          <w:sz w:val="24"/>
          <w:szCs w:val="24"/>
        </w:rPr>
        <w:t>十、本次的拍卖会时间为</w:t>
      </w:r>
      <w:r>
        <w:rPr>
          <w:rFonts w:hint="eastAsia" w:ascii="宋体" w:hAnsi="宋体" w:cs="宋体"/>
          <w:sz w:val="24"/>
          <w:szCs w:val="24"/>
          <w:lang w:eastAsia="zh-CN"/>
        </w:rPr>
        <w:t>2019</w:t>
      </w:r>
      <w:r>
        <w:rPr>
          <w:rFonts w:hint="eastAsia" w:ascii="宋体" w:hAnsi="宋体" w:cs="宋体"/>
          <w:sz w:val="24"/>
          <w:szCs w:val="24"/>
        </w:rPr>
        <w:t>年</w:t>
      </w:r>
      <w:r>
        <w:rPr>
          <w:rFonts w:hint="eastAsia" w:ascii="宋体" w:hAnsi="宋体" w:cs="宋体"/>
          <w:sz w:val="24"/>
          <w:szCs w:val="24"/>
          <w:lang w:val="en-US" w:eastAsia="zh-CN"/>
        </w:rPr>
        <w:t>12</w:t>
      </w:r>
      <w:r>
        <w:rPr>
          <w:rFonts w:hint="eastAsia" w:ascii="宋体" w:hAnsi="宋体" w:cs="宋体"/>
          <w:sz w:val="24"/>
          <w:szCs w:val="24"/>
        </w:rPr>
        <w:t>月</w:t>
      </w:r>
      <w:r>
        <w:rPr>
          <w:rFonts w:hint="eastAsia" w:ascii="宋体" w:hAnsi="宋体" w:cs="宋体"/>
          <w:sz w:val="24"/>
          <w:szCs w:val="24"/>
          <w:lang w:val="en-US" w:eastAsia="zh-CN"/>
        </w:rPr>
        <w:t>24</w:t>
      </w:r>
      <w:r>
        <w:rPr>
          <w:rFonts w:hint="eastAsia" w:ascii="宋体" w:hAnsi="宋体" w:cs="宋体"/>
          <w:sz w:val="24"/>
          <w:szCs w:val="24"/>
        </w:rPr>
        <w:t>日</w:t>
      </w:r>
      <w:r>
        <w:rPr>
          <w:rFonts w:ascii="宋体" w:hAnsi="宋体" w:cs="宋体"/>
          <w:sz w:val="24"/>
          <w:szCs w:val="24"/>
        </w:rPr>
        <w:t>9</w:t>
      </w:r>
      <w:r>
        <w:rPr>
          <w:rFonts w:hint="eastAsia" w:ascii="宋体" w:hAnsi="宋体" w:cs="宋体"/>
          <w:sz w:val="24"/>
          <w:szCs w:val="24"/>
        </w:rPr>
        <w:t>：</w:t>
      </w:r>
      <w:r>
        <w:rPr>
          <w:rFonts w:ascii="宋体" w:cs="宋体"/>
          <w:sz w:val="24"/>
          <w:szCs w:val="24"/>
        </w:rPr>
        <w:t>00</w:t>
      </w:r>
      <w:r>
        <w:rPr>
          <w:rFonts w:hint="eastAsia" w:ascii="宋体" w:hAnsi="宋体" w:cs="宋体"/>
          <w:sz w:val="24"/>
          <w:szCs w:val="24"/>
        </w:rPr>
        <w:t>时</w:t>
      </w:r>
      <w:r>
        <w:rPr>
          <w:rFonts w:hint="eastAsia" w:ascii="宋体" w:hAnsi="宋体" w:cs="宋体"/>
          <w:sz w:val="24"/>
          <w:szCs w:val="24"/>
          <w:lang w:eastAsia="zh-CN"/>
        </w:rPr>
        <w:t>整</w:t>
      </w:r>
      <w:r>
        <w:rPr>
          <w:rFonts w:hint="eastAsia" w:ascii="宋体" w:hAnsi="宋体" w:cs="宋体"/>
          <w:sz w:val="24"/>
          <w:szCs w:val="24"/>
        </w:rPr>
        <w:t>，拍卖地点：宣城市公共资源交易中心四楼第</w:t>
      </w:r>
      <w:r>
        <w:rPr>
          <w:rFonts w:hint="eastAsia" w:ascii="宋体" w:hAnsi="宋体" w:cs="宋体"/>
          <w:sz w:val="24"/>
          <w:szCs w:val="24"/>
          <w:lang w:eastAsia="zh-CN"/>
        </w:rPr>
        <w:t>二</w:t>
      </w:r>
      <w:r>
        <w:rPr>
          <w:rFonts w:hint="eastAsia" w:ascii="宋体" w:hAnsi="宋体" w:cs="宋体"/>
          <w:sz w:val="24"/>
          <w:szCs w:val="24"/>
        </w:rPr>
        <w:t>开标室。</w:t>
      </w:r>
    </w:p>
    <w:p>
      <w:pPr>
        <w:pStyle w:val="2"/>
        <w:keepNext w:val="0"/>
        <w:keepLines w:val="0"/>
        <w:pageBreakBefore w:val="0"/>
        <w:kinsoku/>
        <w:wordWrap/>
        <w:overflowPunct/>
        <w:topLinePunct w:val="0"/>
        <w:autoSpaceDE/>
        <w:autoSpaceDN/>
        <w:bidi w:val="0"/>
        <w:adjustRightInd w:val="0"/>
        <w:snapToGrid/>
        <w:spacing w:line="480" w:lineRule="exact"/>
        <w:ind w:firstLine="31680"/>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十一、拍卖方式：采取现场竞价方式竞拍，按照价高者得的原则确定竞得人。</w:t>
      </w:r>
    </w:p>
    <w:p>
      <w:pPr>
        <w:pStyle w:val="2"/>
        <w:keepNext w:val="0"/>
        <w:keepLines w:val="0"/>
        <w:pageBreakBefore w:val="0"/>
        <w:kinsoku/>
        <w:wordWrap/>
        <w:overflowPunct/>
        <w:topLinePunct w:val="0"/>
        <w:autoSpaceDE/>
        <w:autoSpaceDN/>
        <w:bidi w:val="0"/>
        <w:adjustRightInd w:val="0"/>
        <w:snapToGrid/>
        <w:spacing w:line="480" w:lineRule="exact"/>
        <w:ind w:firstLine="31680"/>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十二、本次拍卖会为有底价拍卖，如竞买人竞价未达到底价，拍卖师根据《中华人民共和国拍卖法》第五十条第</w:t>
      </w:r>
      <w:r>
        <w:rPr>
          <w:rFonts w:ascii="宋体" w:hAnsi="宋体" w:cs="宋体"/>
          <w:sz w:val="24"/>
          <w:szCs w:val="24"/>
        </w:rPr>
        <w:t>2</w:t>
      </w:r>
      <w:r>
        <w:rPr>
          <w:rFonts w:hint="eastAsia" w:ascii="宋体" w:hAnsi="宋体" w:cs="宋体"/>
          <w:sz w:val="24"/>
          <w:szCs w:val="24"/>
        </w:rPr>
        <w:t>款规定，当场宣布不成交。对超过底价的最高应价，拍卖师连叫三次，落槌时拍卖师确认的最高应价者即为竞得人，落槌后任何人举牌应价均无效。</w:t>
      </w:r>
    </w:p>
    <w:p>
      <w:pPr>
        <w:pStyle w:val="2"/>
        <w:keepNext w:val="0"/>
        <w:keepLines w:val="0"/>
        <w:pageBreakBefore w:val="0"/>
        <w:numPr>
          <w:ilvl w:val="0"/>
          <w:numId w:val="1"/>
        </w:numPr>
        <w:kinsoku/>
        <w:wordWrap/>
        <w:overflowPunct/>
        <w:topLinePunct w:val="0"/>
        <w:autoSpaceDE/>
        <w:autoSpaceDN/>
        <w:bidi w:val="0"/>
        <w:adjustRightInd w:val="0"/>
        <w:snapToGrid/>
        <w:spacing w:line="480" w:lineRule="exact"/>
        <w:ind w:firstLine="31680"/>
        <w:rPr>
          <w:rFonts w:ascii="宋体" w:cs="Times New Roman"/>
          <w:sz w:val="24"/>
          <w:szCs w:val="24"/>
        </w:rPr>
      </w:pPr>
      <w:r>
        <w:rPr>
          <w:rFonts w:hint="eastAsia" w:ascii="宋体" w:hAnsi="宋体" w:cs="宋体"/>
          <w:sz w:val="24"/>
          <w:szCs w:val="24"/>
        </w:rPr>
        <w:t>拍卖成交后，竞得人现场在《拍卖成交确认书》和《拍卖会议记录薄》上签字确认。</w:t>
      </w:r>
    </w:p>
    <w:p>
      <w:pPr>
        <w:pStyle w:val="2"/>
        <w:keepNext w:val="0"/>
        <w:keepLines w:val="0"/>
        <w:pageBreakBefore w:val="0"/>
        <w:numPr>
          <w:ilvl w:val="0"/>
          <w:numId w:val="1"/>
        </w:numPr>
        <w:kinsoku/>
        <w:wordWrap/>
        <w:overflowPunct/>
        <w:topLinePunct w:val="0"/>
        <w:autoSpaceDE/>
        <w:autoSpaceDN/>
        <w:bidi w:val="0"/>
        <w:adjustRightInd w:val="0"/>
        <w:snapToGrid/>
        <w:spacing w:line="480" w:lineRule="exact"/>
        <w:ind w:firstLine="480" w:firstLineChars="200"/>
        <w:rPr>
          <w:rFonts w:ascii="宋体" w:hAnsi="宋体" w:cs="宋体"/>
          <w:sz w:val="24"/>
          <w:szCs w:val="24"/>
        </w:rPr>
      </w:pPr>
      <w:r>
        <w:rPr>
          <w:rFonts w:hint="eastAsia" w:ascii="宋体" w:hAnsi="宋体" w:cs="宋体"/>
          <w:sz w:val="24"/>
          <w:szCs w:val="24"/>
        </w:rPr>
        <w:t>本拍卖注意事项及其他未尽事宜，请向拍卖人咨询。</w:t>
      </w:r>
      <w:r>
        <w:rPr>
          <w:rFonts w:ascii="宋体" w:hAnsi="宋体" w:cs="宋体"/>
          <w:sz w:val="24"/>
          <w:szCs w:val="24"/>
        </w:rPr>
        <w:t xml:space="preserve"> </w:t>
      </w:r>
    </w:p>
    <w:p>
      <w:pPr>
        <w:pStyle w:val="2"/>
        <w:keepNext w:val="0"/>
        <w:keepLines w:val="0"/>
        <w:pageBreakBefore w:val="0"/>
        <w:kinsoku/>
        <w:wordWrap/>
        <w:overflowPunct/>
        <w:topLinePunct w:val="0"/>
        <w:autoSpaceDE/>
        <w:autoSpaceDN/>
        <w:bidi w:val="0"/>
        <w:adjustRightInd w:val="0"/>
        <w:snapToGrid/>
        <w:spacing w:line="480" w:lineRule="exact"/>
        <w:ind w:firstLine="0" w:firstLineChars="0"/>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安徽金马拍卖有限公司</w:t>
      </w:r>
      <w:r>
        <w:rPr>
          <w:rFonts w:ascii="宋体" w:hAnsi="宋体" w:cs="宋体"/>
          <w:sz w:val="24"/>
          <w:szCs w:val="24"/>
        </w:rPr>
        <w:t xml:space="preserve">                 </w:t>
      </w:r>
    </w:p>
    <w:p>
      <w:pPr>
        <w:pStyle w:val="2"/>
        <w:keepNext w:val="0"/>
        <w:keepLines w:val="0"/>
        <w:pageBreakBefore w:val="0"/>
        <w:kinsoku/>
        <w:wordWrap/>
        <w:overflowPunct/>
        <w:topLinePunct w:val="0"/>
        <w:autoSpaceDE/>
        <w:autoSpaceDN/>
        <w:bidi w:val="0"/>
        <w:adjustRightInd w:val="0"/>
        <w:snapToGrid/>
        <w:spacing w:line="480" w:lineRule="exact"/>
        <w:ind w:firstLine="0" w:firstLineChars="0"/>
        <w:rPr>
          <w:rFonts w:ascii="宋体" w:cs="Times New Roman"/>
          <w:sz w:val="24"/>
          <w:szCs w:val="24"/>
        </w:rPr>
      </w:pPr>
      <w:r>
        <w:rPr>
          <w:rFonts w:ascii="宋体" w:hAnsi="宋体" w:cs="宋体"/>
          <w:sz w:val="24"/>
          <w:szCs w:val="24"/>
        </w:rPr>
        <w:t xml:space="preserve">                                        </w:t>
      </w:r>
      <w:r>
        <w:rPr>
          <w:rFonts w:hint="eastAsia" w:ascii="宋体" w:hAnsi="宋体" w:cs="宋体"/>
          <w:sz w:val="24"/>
          <w:szCs w:val="24"/>
          <w:lang w:eastAsia="zh-CN"/>
        </w:rPr>
        <w:t>2019</w:t>
      </w:r>
      <w:r>
        <w:rPr>
          <w:rFonts w:hint="eastAsia" w:ascii="宋体" w:hAnsi="宋体" w:cs="宋体"/>
          <w:sz w:val="24"/>
          <w:szCs w:val="24"/>
        </w:rPr>
        <w:t>年</w:t>
      </w:r>
      <w:r>
        <w:rPr>
          <w:rFonts w:hint="eastAsia" w:ascii="宋体" w:hAnsi="宋体" w:cs="宋体"/>
          <w:sz w:val="24"/>
          <w:szCs w:val="24"/>
          <w:lang w:val="en-US" w:eastAsia="zh-CN"/>
        </w:rPr>
        <w:t>12月3 日</w:t>
      </w:r>
    </w:p>
    <w:p>
      <w:pPr>
        <w:pStyle w:val="2"/>
        <w:keepNext w:val="0"/>
        <w:keepLines w:val="0"/>
        <w:pageBreakBefore w:val="0"/>
        <w:kinsoku/>
        <w:wordWrap/>
        <w:overflowPunct/>
        <w:topLinePunct w:val="0"/>
        <w:autoSpaceDE/>
        <w:autoSpaceDN/>
        <w:bidi w:val="0"/>
        <w:adjustRightInd w:val="0"/>
        <w:snapToGrid/>
        <w:spacing w:line="480" w:lineRule="exact"/>
        <w:ind w:firstLine="31680"/>
        <w:rPr>
          <w:rFonts w:ascii="宋体" w:cs="Times New Roman"/>
          <w:sz w:val="24"/>
          <w:szCs w:val="24"/>
        </w:rPr>
      </w:pPr>
      <w:r>
        <w:rPr>
          <w:rFonts w:hint="eastAsia" w:ascii="宋体" w:hAnsi="宋体" w:cs="宋体"/>
          <w:sz w:val="24"/>
          <w:szCs w:val="24"/>
        </w:rPr>
        <w:t>本竞买人已认真、仔细阅读该《拍卖规则》，对其意思表示已清楚明白。同意接受标的的现状和一切已知及未知的瑕疵，并愿意对自己的竞买行为承担责任。特此签字确认。</w:t>
      </w:r>
    </w:p>
    <w:p>
      <w:pPr>
        <w:pStyle w:val="2"/>
        <w:keepNext w:val="0"/>
        <w:keepLines w:val="0"/>
        <w:pageBreakBefore w:val="0"/>
        <w:kinsoku/>
        <w:wordWrap/>
        <w:overflowPunct/>
        <w:topLinePunct w:val="0"/>
        <w:autoSpaceDE/>
        <w:autoSpaceDN/>
        <w:bidi w:val="0"/>
        <w:adjustRightInd w:val="0"/>
        <w:snapToGrid/>
        <w:spacing w:line="480" w:lineRule="exact"/>
        <w:ind w:firstLine="2400" w:firstLineChars="1000"/>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竞买人（盖章）：</w:t>
      </w:r>
    </w:p>
    <w:p>
      <w:pPr>
        <w:pStyle w:val="2"/>
        <w:keepNext w:val="0"/>
        <w:keepLines w:val="0"/>
        <w:pageBreakBefore w:val="0"/>
        <w:kinsoku/>
        <w:wordWrap/>
        <w:overflowPunct/>
        <w:topLinePunct w:val="0"/>
        <w:autoSpaceDE/>
        <w:autoSpaceDN/>
        <w:bidi w:val="0"/>
        <w:adjustRightInd w:val="0"/>
        <w:snapToGrid/>
        <w:spacing w:line="480" w:lineRule="exact"/>
        <w:ind w:firstLine="1080" w:firstLineChars="450"/>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法定代表人或代理人（签字）：</w:t>
      </w:r>
    </w:p>
    <w:p>
      <w:pPr>
        <w:pStyle w:val="2"/>
        <w:keepNext w:val="0"/>
        <w:keepLines w:val="0"/>
        <w:pageBreakBefore w:val="0"/>
        <w:kinsoku/>
        <w:wordWrap/>
        <w:overflowPunct/>
        <w:topLinePunct w:val="0"/>
        <w:autoSpaceDE/>
        <w:autoSpaceDN/>
        <w:bidi w:val="0"/>
        <w:adjustRightInd w:val="0"/>
        <w:snapToGrid/>
        <w:spacing w:line="480" w:lineRule="exact"/>
        <w:ind w:firstLine="31680"/>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bookmarkEnd w:id="0"/>
      <w:bookmarkEnd w:id="1"/>
      <w:r>
        <w:rPr>
          <w:rFonts w:ascii="宋体" w:hAnsi="宋体" w:cs="宋体"/>
          <w:sz w:val="24"/>
          <w:szCs w:val="24"/>
        </w:rPr>
        <w:t xml:space="preserve"> </w:t>
      </w:r>
    </w:p>
    <w:p>
      <w:pPr>
        <w:keepNext w:val="0"/>
        <w:keepLines w:val="0"/>
        <w:pageBreakBefore w:val="0"/>
        <w:kinsoku/>
        <w:wordWrap/>
        <w:overflowPunct/>
        <w:topLinePunct w:val="0"/>
        <w:autoSpaceDE/>
        <w:autoSpaceDN/>
        <w:bidi w:val="0"/>
        <w:snapToGrid/>
        <w:spacing w:line="480" w:lineRule="exact"/>
        <w:rPr>
          <w:rFonts w:cs="Times New Roman"/>
        </w:rPr>
      </w:pPr>
    </w:p>
    <w:p>
      <w:pPr>
        <w:keepNext w:val="0"/>
        <w:keepLines w:val="0"/>
        <w:pageBreakBefore w:val="0"/>
        <w:kinsoku/>
        <w:wordWrap/>
        <w:overflowPunct/>
        <w:topLinePunct w:val="0"/>
        <w:autoSpaceDE/>
        <w:autoSpaceDN/>
        <w:bidi w:val="0"/>
        <w:snapToGrid/>
        <w:spacing w:line="480" w:lineRule="exact"/>
      </w:pPr>
    </w:p>
    <w:p>
      <w:pPr>
        <w:keepNext w:val="0"/>
        <w:keepLines w:val="0"/>
        <w:pageBreakBefore w:val="0"/>
        <w:kinsoku/>
        <w:wordWrap/>
        <w:overflowPunct/>
        <w:topLinePunct w:val="0"/>
        <w:autoSpaceDE/>
        <w:autoSpaceDN/>
        <w:bidi w:val="0"/>
        <w:snapToGrid/>
        <w:spacing w:line="480" w:lineRule="exact"/>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Fonts w:cs="Times New Roman"/>
      </w:rPr>
    </w:pPr>
    <w:r>
      <w:fldChar w:fldCharType="begin"/>
    </w:r>
    <w:r>
      <w:rPr>
        <w:rStyle w:val="8"/>
      </w:rPr>
      <w:instrText xml:space="preserve">PAGE  </w:instrText>
    </w:r>
    <w:r>
      <w:fldChar w:fldCharType="separate"/>
    </w:r>
    <w:r>
      <w:rPr>
        <w:rStyle w:val="8"/>
      </w:rPr>
      <w:t>3</w:t>
    </w:r>
    <w:r>
      <w:fldChar w:fldCharType="end"/>
    </w:r>
  </w:p>
  <w:p>
    <w:pPr>
      <w:pStyle w:val="3"/>
      <w:ind w:right="360"/>
      <w:rPr>
        <w:rFonts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D3239"/>
    <w:multiLevelType w:val="singleLevel"/>
    <w:tmpl w:val="581D3239"/>
    <w:lvl w:ilvl="0" w:tentative="0">
      <w:start w:val="1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28418E"/>
    <w:rsid w:val="077A2D9A"/>
    <w:rsid w:val="0CC81AF9"/>
    <w:rsid w:val="0F07753B"/>
    <w:rsid w:val="12053D12"/>
    <w:rsid w:val="16C013F5"/>
    <w:rsid w:val="1ED03953"/>
    <w:rsid w:val="26413507"/>
    <w:rsid w:val="29AE6925"/>
    <w:rsid w:val="33740868"/>
    <w:rsid w:val="42663032"/>
    <w:rsid w:val="491009D7"/>
    <w:rsid w:val="53814FE6"/>
    <w:rsid w:val="5F3B050D"/>
    <w:rsid w:val="60A26E57"/>
    <w:rsid w:val="68FD1200"/>
    <w:rsid w:val="6D535020"/>
    <w:rsid w:val="6EE358E4"/>
    <w:rsid w:val="6F1428F4"/>
    <w:rsid w:val="713C60DA"/>
    <w:rsid w:val="72D00A82"/>
    <w:rsid w:val="7C284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640" w:firstLineChars="200"/>
    </w:pPr>
    <w:rPr>
      <w:sz w:val="32"/>
      <w:szCs w:val="3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kern w:val="0"/>
      <w:sz w:val="24"/>
      <w:szCs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2018-07-24T07:49:00Z</dcterms:created>
  <dc:creator>lovely  baby</dc:creator>
  <cp:lastModifiedBy>Administrator</cp:lastModifiedBy>
  <dcterms:modified xsi:type="dcterms:W3CDTF">2019-12-02T02:27:26Z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