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74B" w:rsidRDefault="0030474B">
      <w:pPr>
        <w:adjustRightInd w:val="0"/>
        <w:spacing w:line="550" w:lineRule="exact"/>
        <w:rPr>
          <w:rFonts w:ascii="宋体" w:hAnsi="宋体" w:cs="宋体"/>
          <w:b/>
          <w:color w:val="000000"/>
          <w:sz w:val="36"/>
          <w:szCs w:val="36"/>
        </w:rPr>
      </w:pPr>
    </w:p>
    <w:p w:rsidR="0030474B" w:rsidRDefault="00026839">
      <w:pPr>
        <w:adjustRightInd w:val="0"/>
        <w:spacing w:line="550" w:lineRule="exact"/>
        <w:jc w:val="center"/>
        <w:rPr>
          <w:rFonts w:ascii="宋体" w:cs="宋体"/>
          <w:b/>
          <w:color w:val="000000"/>
          <w:sz w:val="36"/>
          <w:szCs w:val="36"/>
        </w:rPr>
      </w:pPr>
      <w:r>
        <w:rPr>
          <w:rFonts w:ascii="宋体" w:hAnsi="宋体" w:cs="宋体" w:hint="eastAsia"/>
          <w:b/>
          <w:color w:val="000000"/>
          <w:sz w:val="36"/>
          <w:szCs w:val="36"/>
        </w:rPr>
        <w:t xml:space="preserve"> 拍 卖 规 则</w:t>
      </w:r>
    </w:p>
    <w:p w:rsidR="0030474B" w:rsidRDefault="00026839">
      <w:pPr>
        <w:autoSpaceDE w:val="0"/>
        <w:autoSpaceDN w:val="0"/>
        <w:adjustRightInd w:val="0"/>
        <w:spacing w:line="550" w:lineRule="exact"/>
        <w:ind w:firstLineChars="200" w:firstLine="460"/>
        <w:jc w:val="center"/>
        <w:rPr>
          <w:rFonts w:ascii="宋体" w:hAnsi="宋体"/>
          <w:color w:val="000000"/>
          <w:kern w:val="0"/>
          <w:sz w:val="23"/>
        </w:rPr>
      </w:pPr>
      <w:r>
        <w:rPr>
          <w:rFonts w:ascii="宋体" w:hAnsi="宋体" w:hint="eastAsia"/>
          <w:color w:val="000000"/>
          <w:kern w:val="0"/>
          <w:sz w:val="23"/>
        </w:rPr>
        <w:t>安金拍字（2020）D007号</w:t>
      </w:r>
    </w:p>
    <w:p w:rsidR="0030474B" w:rsidRDefault="00026839">
      <w:pPr>
        <w:autoSpaceDE w:val="0"/>
        <w:autoSpaceDN w:val="0"/>
        <w:adjustRightInd w:val="0"/>
        <w:spacing w:line="550" w:lineRule="exact"/>
        <w:ind w:firstLineChars="200" w:firstLine="460"/>
        <w:jc w:val="left"/>
        <w:rPr>
          <w:rFonts w:ascii="宋体" w:hAnsi="宋体" w:cs="宋体"/>
          <w:color w:val="000000"/>
          <w:kern w:val="0"/>
          <w:sz w:val="23"/>
        </w:rPr>
      </w:pPr>
      <w:bookmarkStart w:id="0" w:name="OLE_LINK2"/>
      <w:r>
        <w:rPr>
          <w:rFonts w:ascii="宋体" w:hAnsi="宋体" w:cs="宋体" w:hint="eastAsia"/>
          <w:color w:val="000000"/>
          <w:kern w:val="0"/>
          <w:sz w:val="23"/>
        </w:rPr>
        <w:t>本拍卖规则依据《中华人民共和国拍卖法》、《中华人民共和国合同法》、《中华人民共和国水法》、《中华人民共和国防洪法》、《中华人民共和国矿产资源法》、《安徽省河道采砂管理办法》等相关法律法规规定, 结合《宣州区河道砂石资源经营管理体制改革实施方案》的要求制定。</w:t>
      </w:r>
    </w:p>
    <w:p w:rsidR="0030474B" w:rsidRDefault="00026839">
      <w:pPr>
        <w:autoSpaceDE w:val="0"/>
        <w:autoSpaceDN w:val="0"/>
        <w:adjustRightInd w:val="0"/>
        <w:spacing w:line="550" w:lineRule="exact"/>
        <w:ind w:firstLineChars="200" w:firstLine="460"/>
        <w:jc w:val="left"/>
        <w:rPr>
          <w:rFonts w:ascii="宋体" w:hAnsi="宋体" w:cs="宋体"/>
          <w:color w:val="000000"/>
          <w:kern w:val="0"/>
          <w:sz w:val="23"/>
        </w:rPr>
      </w:pPr>
      <w:r>
        <w:rPr>
          <w:rFonts w:ascii="宋体" w:hAnsi="宋体" w:cs="宋体" w:hint="eastAsia"/>
          <w:color w:val="000000"/>
          <w:kern w:val="0"/>
          <w:sz w:val="23"/>
        </w:rPr>
        <w:t>拍卖人根据本次拍卖标的具体情况，提请竞买人认真阅读以下拍卖注意事项，一经做出竞买决定即视为完全了解本次拍卖标的及拍卖注意事项，并承担一切相关的风险和责任。</w:t>
      </w:r>
    </w:p>
    <w:p w:rsidR="0030474B" w:rsidRDefault="00026839">
      <w:pPr>
        <w:autoSpaceDE w:val="0"/>
        <w:autoSpaceDN w:val="0"/>
        <w:adjustRightInd w:val="0"/>
        <w:spacing w:line="550" w:lineRule="exact"/>
        <w:ind w:right="-85" w:firstLine="560"/>
        <w:rPr>
          <w:rFonts w:ascii="宋体" w:hAnsi="宋体" w:cs="宋体"/>
          <w:color w:val="000000"/>
          <w:kern w:val="0"/>
          <w:sz w:val="23"/>
        </w:rPr>
      </w:pPr>
      <w:r>
        <w:rPr>
          <w:rFonts w:ascii="宋体" w:hAnsi="宋体" w:cs="宋体" w:hint="eastAsia"/>
          <w:color w:val="000000"/>
          <w:kern w:val="0"/>
          <w:sz w:val="23"/>
        </w:rPr>
        <w:t>一、本次拍卖活动按照相关法律、法规的要求，在公开、公平、公正和诚实信用的原则下进行，它的一切活动都具有法律效力，拍卖当事人各方都必须遵守本规则，并受此约束。</w:t>
      </w:r>
    </w:p>
    <w:p w:rsidR="0030474B" w:rsidRDefault="00026839">
      <w:pPr>
        <w:spacing w:line="480" w:lineRule="exact"/>
        <w:ind w:firstLineChars="200" w:firstLine="460"/>
        <w:rPr>
          <w:rFonts w:ascii="宋体" w:hAnsi="宋体" w:cs="宋体"/>
          <w:color w:val="000000"/>
          <w:kern w:val="0"/>
          <w:sz w:val="23"/>
        </w:rPr>
      </w:pPr>
      <w:r>
        <w:rPr>
          <w:rFonts w:ascii="宋体" w:hAnsi="宋体" w:cs="宋体" w:hint="eastAsia"/>
          <w:color w:val="000000"/>
          <w:kern w:val="0"/>
          <w:sz w:val="23"/>
        </w:rPr>
        <w:t>二、本次拍卖会所提供给竞买人的文件和材料，竞买人应认真阅读，本次拍卖活动的内容已于2020年</w:t>
      </w:r>
      <w:r>
        <w:rPr>
          <w:rFonts w:ascii="宋体" w:hAnsi="宋体" w:cs="宋体"/>
          <w:color w:val="000000"/>
          <w:kern w:val="0"/>
          <w:sz w:val="23"/>
        </w:rPr>
        <w:t>3</w:t>
      </w:r>
      <w:r>
        <w:rPr>
          <w:rFonts w:ascii="宋体" w:hAnsi="宋体" w:cs="宋体" w:hint="eastAsia"/>
          <w:color w:val="000000"/>
          <w:kern w:val="0"/>
          <w:sz w:val="23"/>
        </w:rPr>
        <w:t>月</w:t>
      </w:r>
      <w:r>
        <w:rPr>
          <w:rFonts w:ascii="宋体" w:hAnsi="宋体" w:cs="宋体"/>
          <w:color w:val="000000"/>
          <w:kern w:val="0"/>
          <w:sz w:val="23"/>
        </w:rPr>
        <w:t>5</w:t>
      </w:r>
      <w:r>
        <w:rPr>
          <w:rFonts w:ascii="宋体" w:hAnsi="宋体" w:cs="宋体" w:hint="eastAsia"/>
          <w:color w:val="000000"/>
          <w:kern w:val="0"/>
          <w:sz w:val="23"/>
        </w:rPr>
        <w:t>日在宣城市公共资源交易中心网发布《宣州区国投砂石开发有限公司2020-2022年度水阳江高梅采区河道砂石资源开采权拍卖公告》，并告知竞买人在拍卖公告规定的展示期限内必须到标的物展示现场对标的物进行仔细查看，到有关部门了解拍卖标的物的情况，实地查看，如有疑问或异议，应在报名参与竞买前向拍卖人或转让方查询。一旦办理了报名手续，即表明竞买人已完全了解标的情况，承诺遵守本拍卖规则及拍卖文件中的相关约定，并愿意承担一切责任，如因情况不清造成的后果，责任由竞得人自负。</w:t>
      </w:r>
    </w:p>
    <w:p w:rsidR="0030474B" w:rsidRDefault="00026839">
      <w:pPr>
        <w:autoSpaceDE w:val="0"/>
        <w:autoSpaceDN w:val="0"/>
        <w:adjustRightInd w:val="0"/>
        <w:spacing w:line="550" w:lineRule="exact"/>
        <w:ind w:right="-85" w:firstLine="560"/>
        <w:rPr>
          <w:rFonts w:ascii="宋体" w:hAnsi="宋体" w:cs="宋体"/>
          <w:color w:val="000000"/>
          <w:sz w:val="23"/>
          <w:szCs w:val="23"/>
        </w:rPr>
      </w:pPr>
      <w:r>
        <w:rPr>
          <w:rFonts w:ascii="宋体" w:hAnsi="宋体" w:cs="宋体" w:hint="eastAsia"/>
          <w:color w:val="000000"/>
          <w:sz w:val="23"/>
          <w:szCs w:val="23"/>
        </w:rPr>
        <w:t>三、本次拍卖会为增价形式的拍卖。即先由拍卖师报出起拍价和加价幅度，然后由竞买人应价，竞买人只举号牌不叫价，即表示按照一个加价幅度加价，</w:t>
      </w:r>
      <w:bookmarkStart w:id="1" w:name="OLE_LINK11"/>
      <w:r>
        <w:rPr>
          <w:rFonts w:ascii="宋体" w:hAnsi="宋体" w:cs="宋体" w:hint="eastAsia"/>
          <w:color w:val="000000"/>
          <w:sz w:val="23"/>
          <w:szCs w:val="23"/>
        </w:rPr>
        <w:t>竞买人也可以跳叫，即超过一个加价幅度叫价。如有两个竞买人同时应价，则以拍卖师点号为准，同时再按照此价进行增价拍卖。根据《中华人民共和国拍卖法》和国际惯例，拍卖师可根据现场情况临时调整加价幅度。</w:t>
      </w:r>
      <w:bookmarkEnd w:id="1"/>
    </w:p>
    <w:p w:rsidR="0030474B" w:rsidRDefault="00026839">
      <w:pPr>
        <w:autoSpaceDE w:val="0"/>
        <w:autoSpaceDN w:val="0"/>
        <w:adjustRightInd w:val="0"/>
        <w:spacing w:line="550" w:lineRule="exact"/>
        <w:ind w:right="-85" w:firstLine="560"/>
        <w:rPr>
          <w:rFonts w:ascii="宋体" w:hAnsi="宋体" w:cs="宋体"/>
          <w:color w:val="000000"/>
          <w:sz w:val="23"/>
          <w:szCs w:val="23"/>
        </w:rPr>
      </w:pPr>
      <w:r>
        <w:rPr>
          <w:rFonts w:ascii="宋体" w:hAnsi="宋体" w:cs="宋体" w:hint="eastAsia"/>
          <w:color w:val="000000"/>
          <w:sz w:val="23"/>
          <w:szCs w:val="23"/>
        </w:rPr>
        <w:lastRenderedPageBreak/>
        <w:t>四、拍卖成交后，竞得人不得以任何理由提出退还标的物或拒付标的成交价款，否则，保证金作为违约金不予退还。</w:t>
      </w:r>
    </w:p>
    <w:p w:rsidR="0030474B" w:rsidRDefault="00026839">
      <w:pPr>
        <w:autoSpaceDE w:val="0"/>
        <w:autoSpaceDN w:val="0"/>
        <w:adjustRightInd w:val="0"/>
        <w:spacing w:line="550" w:lineRule="exact"/>
        <w:ind w:right="-85" w:firstLine="560"/>
        <w:rPr>
          <w:rFonts w:ascii="宋体" w:hAnsi="宋体" w:cs="宋体"/>
          <w:color w:val="000000"/>
          <w:sz w:val="23"/>
          <w:szCs w:val="23"/>
        </w:rPr>
      </w:pPr>
      <w:r>
        <w:rPr>
          <w:rFonts w:ascii="宋体" w:hAnsi="宋体" w:cs="宋体" w:hint="eastAsia"/>
          <w:color w:val="000000"/>
          <w:sz w:val="23"/>
          <w:szCs w:val="23"/>
        </w:rPr>
        <w:t>五、竞买人没有举号牌或以其他方式应价无效，不得拿非本公司制作的号牌应价。号牌不得转让他人使用，若他人举牌应价，造成后果由原登记领号牌者承担。</w:t>
      </w:r>
    </w:p>
    <w:p w:rsidR="0030474B" w:rsidRDefault="00026839">
      <w:pPr>
        <w:pStyle w:val="HtmlNormal"/>
        <w:widowControl/>
        <w:shd w:val="clear" w:color="auto" w:fill="FFFFFF"/>
        <w:spacing w:before="0" w:beforeAutospacing="0" w:after="0" w:afterAutospacing="0" w:line="550" w:lineRule="exact"/>
        <w:ind w:firstLineChars="200" w:firstLine="460"/>
        <w:jc w:val="both"/>
        <w:rPr>
          <w:rFonts w:ascii="宋体" w:hAnsi="宋体" w:cs="宋体"/>
          <w:color w:val="000000"/>
          <w:kern w:val="2"/>
          <w:sz w:val="23"/>
          <w:szCs w:val="23"/>
        </w:rPr>
      </w:pPr>
      <w:r>
        <w:rPr>
          <w:rFonts w:ascii="宋体" w:hAnsi="宋体" w:cs="宋体" w:hint="eastAsia"/>
          <w:color w:val="000000"/>
          <w:kern w:val="2"/>
          <w:sz w:val="23"/>
          <w:szCs w:val="23"/>
        </w:rPr>
        <w:t>六、</w:t>
      </w:r>
      <w:bookmarkStart w:id="2" w:name="OLE_LINK14"/>
      <w:r>
        <w:rPr>
          <w:rFonts w:ascii="宋体" w:hAnsi="宋体" w:cs="宋体" w:hint="eastAsia"/>
          <w:color w:val="000000"/>
          <w:kern w:val="2"/>
          <w:sz w:val="23"/>
          <w:szCs w:val="23"/>
        </w:rPr>
        <w:t>拍卖成交后，竞得人须在拍卖现场与我公司签订成交确认书，公示期满后三个工作日内按</w:t>
      </w:r>
      <w:r>
        <w:rPr>
          <w:rFonts w:ascii="宋体" w:hAnsi="宋体" w:cs="宋体"/>
          <w:color w:val="000000"/>
          <w:kern w:val="2"/>
          <w:sz w:val="23"/>
          <w:szCs w:val="23"/>
        </w:rPr>
        <w:t>成交价</w:t>
      </w:r>
      <w:r>
        <w:rPr>
          <w:rFonts w:ascii="宋体" w:hAnsi="宋体" w:cs="宋体" w:hint="eastAsia"/>
          <w:color w:val="000000"/>
          <w:kern w:val="2"/>
          <w:sz w:val="23"/>
          <w:szCs w:val="23"/>
        </w:rPr>
        <w:t>款20</w:t>
      </w:r>
      <w:r>
        <w:rPr>
          <w:rFonts w:ascii="宋体" w:hAnsi="宋体" w:cs="宋体"/>
          <w:color w:val="000000"/>
          <w:kern w:val="2"/>
          <w:sz w:val="23"/>
          <w:szCs w:val="23"/>
        </w:rPr>
        <w:t>%</w:t>
      </w:r>
      <w:r>
        <w:rPr>
          <w:rFonts w:ascii="宋体" w:hAnsi="宋体" w:cs="宋体" w:hint="eastAsia"/>
          <w:color w:val="000000"/>
          <w:kern w:val="2"/>
          <w:sz w:val="23"/>
          <w:szCs w:val="23"/>
        </w:rPr>
        <w:t>交纳</w:t>
      </w:r>
      <w:r>
        <w:rPr>
          <w:rFonts w:ascii="宋体" w:hAnsi="宋体" w:cs="宋体"/>
          <w:color w:val="000000"/>
          <w:kern w:val="2"/>
          <w:sz w:val="23"/>
          <w:szCs w:val="23"/>
        </w:rPr>
        <w:t>合同履约保证金</w:t>
      </w:r>
      <w:r>
        <w:rPr>
          <w:rFonts w:ascii="宋体" w:hAnsi="宋体" w:cs="宋体" w:hint="eastAsia"/>
          <w:color w:val="000000"/>
          <w:kern w:val="2"/>
          <w:sz w:val="23"/>
          <w:szCs w:val="23"/>
        </w:rPr>
        <w:t>，并与转让方签订《宣州区国投砂石开发有限公司2020-2022年度水阳江高梅采区河道砂石资源开采权转让合同》。签订合同七日内交纳50%的成交价款（除</w:t>
      </w:r>
      <w:r>
        <w:rPr>
          <w:rFonts w:ascii="宋体" w:hAnsi="宋体" w:cs="宋体"/>
          <w:color w:val="000000"/>
          <w:kern w:val="2"/>
          <w:sz w:val="23"/>
          <w:szCs w:val="23"/>
        </w:rPr>
        <w:t>竞买保证金</w:t>
      </w:r>
      <w:r>
        <w:rPr>
          <w:rFonts w:ascii="宋体" w:hAnsi="宋体" w:cs="宋体" w:hint="eastAsia"/>
          <w:color w:val="000000"/>
          <w:kern w:val="2"/>
          <w:sz w:val="23"/>
          <w:szCs w:val="23"/>
        </w:rPr>
        <w:t>2080万元</w:t>
      </w:r>
      <w:r>
        <w:rPr>
          <w:rFonts w:ascii="宋体" w:hAnsi="宋体" w:cs="宋体"/>
          <w:color w:val="000000"/>
          <w:kern w:val="2"/>
          <w:sz w:val="23"/>
          <w:szCs w:val="23"/>
        </w:rPr>
        <w:t>外剩余部分</w:t>
      </w:r>
      <w:r>
        <w:rPr>
          <w:rFonts w:ascii="宋体" w:hAnsi="宋体" w:cs="宋体" w:hint="eastAsia"/>
          <w:color w:val="000000"/>
          <w:kern w:val="2"/>
          <w:sz w:val="23"/>
          <w:szCs w:val="23"/>
        </w:rPr>
        <w:t>），2</w:t>
      </w:r>
      <w:r>
        <w:rPr>
          <w:rFonts w:ascii="宋体" w:hAnsi="宋体" w:cs="宋体"/>
          <w:color w:val="000000"/>
          <w:kern w:val="2"/>
          <w:sz w:val="23"/>
          <w:szCs w:val="23"/>
        </w:rPr>
        <w:t>020</w:t>
      </w:r>
      <w:r>
        <w:rPr>
          <w:rFonts w:ascii="宋体" w:hAnsi="宋体" w:cs="宋体" w:hint="eastAsia"/>
          <w:color w:val="000000"/>
          <w:kern w:val="2"/>
          <w:sz w:val="23"/>
          <w:szCs w:val="23"/>
        </w:rPr>
        <w:t>年12月10日</w:t>
      </w:r>
      <w:r>
        <w:rPr>
          <w:rFonts w:ascii="宋体" w:hAnsi="宋体" w:cs="宋体"/>
          <w:color w:val="000000"/>
          <w:kern w:val="2"/>
          <w:sz w:val="23"/>
          <w:szCs w:val="23"/>
        </w:rPr>
        <w:t>前</w:t>
      </w:r>
      <w:r>
        <w:rPr>
          <w:rFonts w:ascii="宋体" w:hAnsi="宋体" w:cs="宋体" w:hint="eastAsia"/>
          <w:color w:val="000000"/>
          <w:kern w:val="2"/>
          <w:sz w:val="23"/>
          <w:szCs w:val="23"/>
        </w:rPr>
        <w:t>付清剩余款项，逾期未交纳的每逾期一日按未交</w:t>
      </w:r>
      <w:r>
        <w:rPr>
          <w:rFonts w:ascii="宋体" w:hAnsi="宋体" w:cs="宋体"/>
          <w:color w:val="000000"/>
          <w:kern w:val="2"/>
          <w:sz w:val="23"/>
          <w:szCs w:val="23"/>
        </w:rPr>
        <w:t>付</w:t>
      </w:r>
      <w:r>
        <w:rPr>
          <w:rFonts w:ascii="宋体" w:hAnsi="宋体" w:cs="宋体" w:hint="eastAsia"/>
          <w:color w:val="000000"/>
          <w:kern w:val="2"/>
          <w:sz w:val="23"/>
          <w:szCs w:val="23"/>
        </w:rPr>
        <w:t>价款的万分之五缴纳违约金。竞得人在</w:t>
      </w:r>
      <w:r>
        <w:rPr>
          <w:rFonts w:ascii="宋体" w:hAnsi="宋体" w:cs="宋体"/>
          <w:color w:val="000000"/>
          <w:kern w:val="2"/>
          <w:sz w:val="23"/>
          <w:szCs w:val="23"/>
        </w:rPr>
        <w:t>拍卖成交之日起</w:t>
      </w:r>
      <w:r>
        <w:rPr>
          <w:rFonts w:ascii="宋体" w:hAnsi="宋体" w:cs="宋体" w:hint="eastAsia"/>
          <w:color w:val="000000"/>
          <w:kern w:val="2"/>
          <w:sz w:val="23"/>
          <w:szCs w:val="23"/>
        </w:rPr>
        <w:t>10日</w:t>
      </w:r>
      <w:r>
        <w:rPr>
          <w:rFonts w:ascii="宋体" w:hAnsi="宋体" w:cs="宋体"/>
          <w:color w:val="000000"/>
          <w:kern w:val="2"/>
          <w:sz w:val="23"/>
          <w:szCs w:val="23"/>
        </w:rPr>
        <w:t>内</w:t>
      </w:r>
      <w:r>
        <w:rPr>
          <w:rFonts w:ascii="宋体" w:hAnsi="宋体" w:cs="宋体" w:hint="eastAsia"/>
          <w:color w:val="000000"/>
          <w:kern w:val="2"/>
          <w:sz w:val="23"/>
          <w:szCs w:val="23"/>
        </w:rPr>
        <w:t>将成交总价款0.1%的佣金（最高壹拾万元）支付到拍卖人账户。竞得人逾期不交清款项视同违约，竞买保证金作为违约金不予退还。拍卖人与转让方根据《中华人民共和国拍卖法》第三十九条规定依法进行再次拍卖，拍卖标的再行拍卖的，原竞得人应当支付第一次拍卖中本人及转让方应当支付的佣金。再行拍卖的价款低于原拍卖价款的，原竞得人应当补足差额。</w:t>
      </w:r>
      <w:bookmarkEnd w:id="2"/>
    </w:p>
    <w:p w:rsidR="0030474B" w:rsidRDefault="00026839">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标的价款交至以下账户：</w:t>
      </w:r>
    </w:p>
    <w:p w:rsidR="0030474B" w:rsidRDefault="00026839">
      <w:pPr>
        <w:spacing w:line="550" w:lineRule="exact"/>
        <w:ind w:left="-85" w:right="-85" w:firstLineChars="200" w:firstLine="462"/>
        <w:textAlignment w:val="baseline"/>
        <w:rPr>
          <w:rFonts w:ascii="宋体" w:hAnsi="宋体" w:cs="宋体"/>
          <w:b/>
          <w:color w:val="000000"/>
          <w:sz w:val="23"/>
          <w:szCs w:val="23"/>
          <w:shd w:val="clear" w:color="auto" w:fill="FFFFFF"/>
        </w:rPr>
      </w:pPr>
      <w:r>
        <w:rPr>
          <w:rFonts w:ascii="宋体" w:hAnsi="宋体" w:cs="宋体" w:hint="eastAsia"/>
          <w:b/>
          <w:color w:val="000000"/>
          <w:sz w:val="23"/>
          <w:szCs w:val="23"/>
          <w:shd w:val="clear" w:color="auto" w:fill="FFFFFF"/>
        </w:rPr>
        <w:t>户名：宣城市宣州区国投砂石开发有限公司</w:t>
      </w:r>
    </w:p>
    <w:p w:rsidR="0030474B" w:rsidRDefault="00026839">
      <w:pPr>
        <w:spacing w:line="550" w:lineRule="exact"/>
        <w:ind w:left="-85" w:right="-85" w:firstLineChars="200" w:firstLine="462"/>
        <w:textAlignment w:val="baseline"/>
        <w:rPr>
          <w:rFonts w:ascii="宋体" w:hAnsi="宋体" w:cs="宋体"/>
          <w:b/>
          <w:color w:val="000000"/>
          <w:sz w:val="23"/>
          <w:szCs w:val="23"/>
          <w:shd w:val="clear" w:color="auto" w:fill="FFFFFF"/>
        </w:rPr>
      </w:pPr>
      <w:r>
        <w:rPr>
          <w:rFonts w:ascii="宋体" w:hAnsi="宋体" w:cs="宋体" w:hint="eastAsia"/>
          <w:b/>
          <w:color w:val="000000"/>
          <w:sz w:val="23"/>
          <w:szCs w:val="23"/>
          <w:shd w:val="clear" w:color="auto" w:fill="FFFFFF"/>
        </w:rPr>
        <w:t>开户行：浦发银行宣城分行</w:t>
      </w:r>
    </w:p>
    <w:p w:rsidR="0030474B" w:rsidRDefault="00026839">
      <w:pPr>
        <w:spacing w:line="550" w:lineRule="exact"/>
        <w:ind w:left="-85" w:right="-85" w:firstLineChars="200" w:firstLine="462"/>
        <w:textAlignment w:val="baseline"/>
        <w:rPr>
          <w:rFonts w:ascii="宋体" w:hAnsi="宋体" w:cs="宋体"/>
          <w:b/>
          <w:color w:val="000000"/>
          <w:sz w:val="23"/>
          <w:szCs w:val="23"/>
          <w:shd w:val="clear" w:color="auto" w:fill="FFFFFF"/>
        </w:rPr>
      </w:pPr>
      <w:r>
        <w:rPr>
          <w:rFonts w:ascii="宋体" w:hAnsi="宋体" w:cs="宋体" w:hint="eastAsia"/>
          <w:b/>
          <w:color w:val="000000"/>
          <w:sz w:val="23"/>
          <w:szCs w:val="23"/>
          <w:shd w:val="clear" w:color="auto" w:fill="FFFFFF"/>
        </w:rPr>
        <w:t>账号：26010078801100000576</w:t>
      </w:r>
    </w:p>
    <w:p w:rsidR="0030474B" w:rsidRDefault="00026839">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佣金支付到拍卖人账户：</w:t>
      </w:r>
    </w:p>
    <w:p w:rsidR="0030474B" w:rsidRDefault="00026839">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户名：安徽金马拍卖有限公司</w:t>
      </w:r>
    </w:p>
    <w:p w:rsidR="0030474B" w:rsidRDefault="00026839">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账号：1317086109200010457</w:t>
      </w:r>
    </w:p>
    <w:p w:rsidR="0030474B" w:rsidRDefault="00026839">
      <w:pPr>
        <w:spacing w:line="550" w:lineRule="exact"/>
        <w:ind w:left="-85" w:right="-85" w:firstLineChars="200" w:firstLine="462"/>
        <w:textAlignment w:val="baseline"/>
        <w:rPr>
          <w:rFonts w:ascii="宋体" w:hAnsi="宋体" w:cs="宋体"/>
          <w:b/>
          <w:bCs/>
          <w:color w:val="000000"/>
          <w:sz w:val="23"/>
          <w:szCs w:val="23"/>
        </w:rPr>
      </w:pPr>
      <w:r>
        <w:rPr>
          <w:rFonts w:ascii="宋体" w:hAnsi="宋体" w:cs="宋体" w:hint="eastAsia"/>
          <w:b/>
          <w:bCs/>
          <w:color w:val="000000"/>
          <w:sz w:val="23"/>
          <w:szCs w:val="23"/>
        </w:rPr>
        <w:t>开户行：中国工商银行宣城龙首支行</w:t>
      </w:r>
    </w:p>
    <w:p w:rsidR="0030474B" w:rsidRDefault="00026839">
      <w:pPr>
        <w:spacing w:line="550" w:lineRule="exact"/>
        <w:ind w:firstLineChars="150" w:firstLine="345"/>
        <w:rPr>
          <w:rFonts w:ascii="宋体" w:hAnsi="宋体" w:cs="宋体"/>
          <w:color w:val="000000"/>
          <w:sz w:val="23"/>
          <w:szCs w:val="23"/>
        </w:rPr>
      </w:pPr>
      <w:r>
        <w:rPr>
          <w:rFonts w:ascii="宋体" w:hAnsi="宋体" w:cs="宋体" w:hint="eastAsia"/>
          <w:color w:val="000000"/>
          <w:sz w:val="23"/>
          <w:szCs w:val="23"/>
        </w:rPr>
        <w:t>七、标的情况：</w:t>
      </w:r>
    </w:p>
    <w:p w:rsidR="0030474B" w:rsidRDefault="0030474B">
      <w:pPr>
        <w:spacing w:line="550" w:lineRule="exact"/>
        <w:ind w:firstLineChars="150" w:firstLine="345"/>
        <w:rPr>
          <w:rFonts w:ascii="宋体" w:hAnsi="宋体" w:cs="宋体"/>
          <w:color w:val="000000"/>
          <w:sz w:val="23"/>
          <w:szCs w:val="23"/>
        </w:rPr>
      </w:pPr>
    </w:p>
    <w:p w:rsidR="0030474B" w:rsidRDefault="0030474B">
      <w:pPr>
        <w:spacing w:line="550" w:lineRule="exact"/>
        <w:ind w:firstLineChars="150" w:firstLine="345"/>
        <w:rPr>
          <w:rFonts w:ascii="宋体" w:hAnsi="宋体" w:cs="宋体"/>
          <w:color w:val="000000"/>
          <w:sz w:val="23"/>
          <w:szCs w:val="23"/>
        </w:rPr>
      </w:pPr>
    </w:p>
    <w:p w:rsidR="0030474B" w:rsidRDefault="0030474B">
      <w:pPr>
        <w:spacing w:line="550" w:lineRule="exact"/>
        <w:ind w:firstLineChars="150" w:firstLine="345"/>
        <w:rPr>
          <w:rFonts w:ascii="宋体" w:hAnsi="宋体" w:cs="宋体"/>
          <w:color w:val="000000"/>
          <w:sz w:val="23"/>
          <w:szCs w:val="23"/>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4677"/>
        <w:gridCol w:w="2268"/>
        <w:gridCol w:w="1672"/>
      </w:tblGrid>
      <w:tr w:rsidR="0030474B">
        <w:tc>
          <w:tcPr>
            <w:tcW w:w="847" w:type="dxa"/>
            <w:vAlign w:val="center"/>
          </w:tcPr>
          <w:p w:rsidR="0030474B" w:rsidRDefault="00026839">
            <w:pPr>
              <w:widowControl/>
              <w:spacing w:line="550" w:lineRule="atLeast"/>
              <w:jc w:val="center"/>
              <w:rPr>
                <w:rFonts w:ascii="宋体" w:hAnsi="宋体" w:cs="宋体"/>
                <w:b/>
                <w:color w:val="000000"/>
                <w:kern w:val="0"/>
                <w:sz w:val="23"/>
                <w:szCs w:val="23"/>
              </w:rPr>
            </w:pPr>
            <w:r>
              <w:rPr>
                <w:rFonts w:ascii="宋体" w:hAnsi="宋体" w:cs="宋体" w:hint="eastAsia"/>
                <w:b/>
                <w:color w:val="000000"/>
                <w:kern w:val="0"/>
                <w:sz w:val="23"/>
                <w:szCs w:val="23"/>
              </w:rPr>
              <w:t>标的</w:t>
            </w:r>
          </w:p>
          <w:p w:rsidR="0030474B" w:rsidRDefault="00026839">
            <w:pPr>
              <w:widowControl/>
              <w:spacing w:line="550" w:lineRule="atLeast"/>
              <w:jc w:val="center"/>
              <w:rPr>
                <w:rFonts w:ascii="宋体" w:hAnsi="宋体" w:cs="宋体"/>
                <w:b/>
                <w:bCs/>
                <w:color w:val="000000"/>
                <w:kern w:val="0"/>
                <w:sz w:val="23"/>
                <w:szCs w:val="23"/>
                <w:shd w:val="clear" w:color="auto" w:fill="FFFFFF"/>
              </w:rPr>
            </w:pPr>
            <w:r>
              <w:rPr>
                <w:rFonts w:ascii="宋体" w:hAnsi="宋体" w:cs="宋体" w:hint="eastAsia"/>
                <w:b/>
                <w:color w:val="000000"/>
                <w:kern w:val="0"/>
                <w:sz w:val="23"/>
                <w:szCs w:val="23"/>
              </w:rPr>
              <w:t>序号</w:t>
            </w:r>
          </w:p>
        </w:tc>
        <w:tc>
          <w:tcPr>
            <w:tcW w:w="4677" w:type="dxa"/>
            <w:vAlign w:val="center"/>
          </w:tcPr>
          <w:p w:rsidR="0030474B" w:rsidRDefault="00026839">
            <w:pPr>
              <w:widowControl/>
              <w:spacing w:line="550" w:lineRule="atLeast"/>
              <w:jc w:val="center"/>
              <w:rPr>
                <w:rFonts w:ascii="宋体" w:hAnsi="宋体" w:cs="宋体"/>
                <w:b/>
                <w:bCs/>
                <w:color w:val="000000"/>
                <w:kern w:val="0"/>
                <w:sz w:val="23"/>
                <w:szCs w:val="23"/>
                <w:shd w:val="clear" w:color="auto" w:fill="FFFFFF"/>
              </w:rPr>
            </w:pPr>
            <w:r>
              <w:rPr>
                <w:rFonts w:ascii="宋体" w:hAnsi="宋体" w:cs="宋体" w:hint="eastAsia"/>
                <w:b/>
                <w:color w:val="000000"/>
                <w:kern w:val="0"/>
                <w:sz w:val="23"/>
                <w:szCs w:val="23"/>
              </w:rPr>
              <w:t>标的名称</w:t>
            </w:r>
          </w:p>
        </w:tc>
        <w:tc>
          <w:tcPr>
            <w:tcW w:w="2268" w:type="dxa"/>
            <w:vAlign w:val="center"/>
          </w:tcPr>
          <w:p w:rsidR="0030474B" w:rsidRDefault="00026839">
            <w:pPr>
              <w:widowControl/>
              <w:spacing w:line="520" w:lineRule="exact"/>
              <w:jc w:val="center"/>
              <w:rPr>
                <w:rFonts w:ascii="宋体" w:hAnsi="宋体" w:cs="宋体"/>
                <w:b/>
                <w:color w:val="000000"/>
                <w:kern w:val="0"/>
                <w:sz w:val="23"/>
                <w:szCs w:val="23"/>
              </w:rPr>
            </w:pPr>
            <w:r>
              <w:rPr>
                <w:rFonts w:ascii="宋体" w:hAnsi="宋体" w:cs="宋体" w:hint="eastAsia"/>
                <w:b/>
                <w:color w:val="000000"/>
                <w:kern w:val="0"/>
                <w:sz w:val="23"/>
                <w:szCs w:val="23"/>
              </w:rPr>
              <w:t>标的数量</w:t>
            </w:r>
          </w:p>
          <w:p w:rsidR="0030474B" w:rsidRDefault="00026839">
            <w:pPr>
              <w:widowControl/>
              <w:spacing w:line="520" w:lineRule="exact"/>
              <w:jc w:val="center"/>
              <w:rPr>
                <w:rFonts w:ascii="宋体" w:hAnsi="宋体" w:cs="宋体"/>
                <w:b/>
                <w:color w:val="000000"/>
                <w:kern w:val="0"/>
                <w:sz w:val="23"/>
                <w:szCs w:val="23"/>
              </w:rPr>
            </w:pPr>
            <w:r>
              <w:rPr>
                <w:rFonts w:ascii="宋体" w:hAnsi="宋体" w:cs="宋体" w:hint="eastAsia"/>
                <w:b/>
                <w:color w:val="000000"/>
                <w:kern w:val="0"/>
                <w:sz w:val="23"/>
                <w:szCs w:val="23"/>
              </w:rPr>
              <w:t>（吨）</w:t>
            </w:r>
          </w:p>
          <w:p w:rsidR="0030474B" w:rsidRDefault="0030474B">
            <w:pPr>
              <w:widowControl/>
              <w:spacing w:line="550" w:lineRule="atLeast"/>
              <w:jc w:val="center"/>
              <w:rPr>
                <w:rFonts w:ascii="宋体" w:hAnsi="宋体" w:cs="宋体"/>
                <w:b/>
                <w:bCs/>
                <w:color w:val="000000"/>
                <w:kern w:val="0"/>
                <w:sz w:val="23"/>
                <w:szCs w:val="23"/>
                <w:shd w:val="clear" w:color="auto" w:fill="FFFFFF"/>
              </w:rPr>
            </w:pPr>
          </w:p>
        </w:tc>
        <w:tc>
          <w:tcPr>
            <w:tcW w:w="1672" w:type="dxa"/>
            <w:vAlign w:val="center"/>
          </w:tcPr>
          <w:p w:rsidR="0030474B" w:rsidRDefault="00026839">
            <w:pPr>
              <w:widowControl/>
              <w:spacing w:line="550" w:lineRule="atLeast"/>
              <w:jc w:val="center"/>
              <w:rPr>
                <w:rFonts w:ascii="宋体" w:hAnsi="宋体" w:cs="宋体"/>
                <w:b/>
                <w:color w:val="000000"/>
                <w:kern w:val="0"/>
                <w:sz w:val="23"/>
                <w:szCs w:val="23"/>
              </w:rPr>
            </w:pPr>
            <w:r>
              <w:rPr>
                <w:rFonts w:ascii="宋体" w:hAnsi="宋体" w:cs="宋体" w:hint="eastAsia"/>
                <w:b/>
                <w:color w:val="000000"/>
                <w:kern w:val="0"/>
                <w:sz w:val="23"/>
                <w:szCs w:val="23"/>
              </w:rPr>
              <w:t>起拍价</w:t>
            </w:r>
          </w:p>
          <w:p w:rsidR="0030474B" w:rsidRDefault="00026839">
            <w:pPr>
              <w:widowControl/>
              <w:spacing w:line="550" w:lineRule="atLeast"/>
              <w:jc w:val="center"/>
              <w:rPr>
                <w:rFonts w:ascii="宋体" w:hAnsi="宋体" w:cs="宋体"/>
                <w:b/>
                <w:bCs/>
                <w:color w:val="000000"/>
                <w:kern w:val="0"/>
                <w:sz w:val="23"/>
                <w:szCs w:val="23"/>
                <w:shd w:val="clear" w:color="auto" w:fill="FFFFFF"/>
              </w:rPr>
            </w:pPr>
            <w:r>
              <w:rPr>
                <w:rFonts w:ascii="宋体" w:hAnsi="宋体" w:cs="宋体" w:hint="eastAsia"/>
                <w:b/>
                <w:color w:val="000000"/>
                <w:kern w:val="0"/>
                <w:sz w:val="23"/>
                <w:szCs w:val="23"/>
              </w:rPr>
              <w:t>(万元)</w:t>
            </w:r>
          </w:p>
        </w:tc>
      </w:tr>
      <w:tr w:rsidR="0030474B">
        <w:tc>
          <w:tcPr>
            <w:tcW w:w="847" w:type="dxa"/>
            <w:vAlign w:val="center"/>
          </w:tcPr>
          <w:p w:rsidR="0030474B" w:rsidRDefault="00026839">
            <w:pPr>
              <w:widowControl/>
              <w:spacing w:line="550" w:lineRule="atLeast"/>
              <w:jc w:val="center"/>
              <w:rPr>
                <w:rFonts w:ascii="宋体" w:hAnsi="宋体" w:cs="宋体"/>
                <w:b/>
                <w:bCs/>
                <w:color w:val="000000"/>
                <w:kern w:val="0"/>
                <w:sz w:val="23"/>
                <w:szCs w:val="23"/>
                <w:shd w:val="clear" w:color="auto" w:fill="FFFFFF"/>
              </w:rPr>
            </w:pPr>
            <w:r>
              <w:rPr>
                <w:rFonts w:ascii="宋体" w:hAnsi="宋体" w:cs="宋体" w:hint="eastAsia"/>
                <w:color w:val="000000"/>
                <w:kern w:val="0"/>
                <w:sz w:val="23"/>
                <w:szCs w:val="23"/>
              </w:rPr>
              <w:t>1</w:t>
            </w:r>
          </w:p>
        </w:tc>
        <w:tc>
          <w:tcPr>
            <w:tcW w:w="4677" w:type="dxa"/>
            <w:vAlign w:val="center"/>
          </w:tcPr>
          <w:p w:rsidR="0030474B" w:rsidRDefault="00026839">
            <w:pPr>
              <w:pStyle w:val="a7"/>
              <w:widowControl/>
              <w:spacing w:beforeAutospacing="0" w:afterAutospacing="0"/>
              <w:rPr>
                <w:rFonts w:ascii="宋体" w:hAnsi="宋体" w:cs="宋体"/>
                <w:kern w:val="2"/>
                <w:sz w:val="23"/>
                <w:szCs w:val="23"/>
              </w:rPr>
            </w:pPr>
            <w:r>
              <w:rPr>
                <w:rFonts w:ascii="宋体" w:hAnsi="宋体" w:cs="宋体" w:hint="eastAsia"/>
                <w:kern w:val="2"/>
                <w:sz w:val="23"/>
                <w:szCs w:val="23"/>
              </w:rPr>
              <w:t>宣州区国投砂石开发有限公司2020-2022年度水阳江高梅采区河道砂石资源开采权</w:t>
            </w:r>
          </w:p>
          <w:p w:rsidR="0030474B" w:rsidRDefault="0030474B">
            <w:pPr>
              <w:jc w:val="left"/>
              <w:rPr>
                <w:rFonts w:ascii="宋体" w:hAnsi="宋体" w:cs="宋体"/>
                <w:b/>
                <w:bCs/>
                <w:color w:val="000000"/>
                <w:kern w:val="0"/>
                <w:sz w:val="23"/>
                <w:szCs w:val="23"/>
                <w:shd w:val="clear" w:color="auto" w:fill="FFFFFF"/>
              </w:rPr>
            </w:pPr>
          </w:p>
        </w:tc>
        <w:tc>
          <w:tcPr>
            <w:tcW w:w="2268" w:type="dxa"/>
            <w:vAlign w:val="center"/>
          </w:tcPr>
          <w:p w:rsidR="0030474B" w:rsidRDefault="00026839">
            <w:pPr>
              <w:widowControl/>
              <w:spacing w:line="550" w:lineRule="atLeast"/>
              <w:jc w:val="center"/>
              <w:rPr>
                <w:rFonts w:ascii="宋体" w:hAnsi="宋体" w:cs="宋体"/>
                <w:color w:val="000000"/>
                <w:kern w:val="0"/>
                <w:sz w:val="23"/>
                <w:szCs w:val="23"/>
              </w:rPr>
            </w:pPr>
            <w:r>
              <w:rPr>
                <w:rFonts w:ascii="宋体" w:hAnsi="宋体" w:cs="宋体" w:hint="eastAsia"/>
                <w:sz w:val="23"/>
                <w:szCs w:val="23"/>
              </w:rPr>
              <w:t>年度控制</w:t>
            </w:r>
            <w:r>
              <w:rPr>
                <w:rFonts w:ascii="宋体" w:hAnsi="宋体" w:cs="宋体"/>
                <w:sz w:val="23"/>
                <w:szCs w:val="23"/>
              </w:rPr>
              <w:t>开采总量为</w:t>
            </w:r>
            <w:r>
              <w:rPr>
                <w:rFonts w:ascii="宋体" w:hAnsi="宋体" w:cs="宋体" w:hint="eastAsia"/>
                <w:sz w:val="23"/>
                <w:szCs w:val="23"/>
              </w:rPr>
              <w:t>93万</w:t>
            </w:r>
            <w:r>
              <w:rPr>
                <w:rFonts w:ascii="宋体" w:hAnsi="宋体" w:cs="宋体"/>
                <w:sz w:val="23"/>
                <w:szCs w:val="23"/>
              </w:rPr>
              <w:t>吨（</w:t>
            </w:r>
            <w:r>
              <w:rPr>
                <w:rFonts w:ascii="宋体" w:hAnsi="宋体" w:cs="宋体" w:hint="eastAsia"/>
                <w:sz w:val="23"/>
                <w:szCs w:val="23"/>
              </w:rPr>
              <w:t>开采区</w:t>
            </w:r>
            <w:r>
              <w:rPr>
                <w:rFonts w:ascii="宋体" w:hAnsi="宋体" w:cs="宋体"/>
                <w:sz w:val="23"/>
                <w:szCs w:val="23"/>
              </w:rPr>
              <w:t>总</w:t>
            </w:r>
            <w:r>
              <w:rPr>
                <w:rFonts w:ascii="宋体" w:hAnsi="宋体" w:cs="宋体" w:hint="eastAsia"/>
                <w:sz w:val="23"/>
                <w:szCs w:val="23"/>
              </w:rPr>
              <w:t>量约280万</w:t>
            </w:r>
            <w:r>
              <w:rPr>
                <w:rFonts w:ascii="宋体" w:hAnsi="宋体" w:cs="宋体"/>
                <w:sz w:val="23"/>
                <w:szCs w:val="23"/>
              </w:rPr>
              <w:t>吨）</w:t>
            </w:r>
          </w:p>
        </w:tc>
        <w:tc>
          <w:tcPr>
            <w:tcW w:w="1672" w:type="dxa"/>
            <w:vAlign w:val="center"/>
          </w:tcPr>
          <w:p w:rsidR="0030474B" w:rsidRDefault="0030474B">
            <w:pPr>
              <w:widowControl/>
              <w:spacing w:line="550" w:lineRule="atLeast"/>
              <w:jc w:val="center"/>
              <w:rPr>
                <w:rFonts w:ascii="宋体" w:hAnsi="宋体" w:cs="宋体"/>
                <w:sz w:val="23"/>
                <w:szCs w:val="23"/>
              </w:rPr>
            </w:pPr>
          </w:p>
          <w:p w:rsidR="0030474B" w:rsidRDefault="00026839">
            <w:pPr>
              <w:widowControl/>
              <w:spacing w:line="550" w:lineRule="atLeast"/>
              <w:jc w:val="center"/>
              <w:rPr>
                <w:rFonts w:ascii="宋体" w:hAnsi="宋体" w:cs="宋体"/>
                <w:sz w:val="23"/>
                <w:szCs w:val="23"/>
              </w:rPr>
            </w:pPr>
            <w:r>
              <w:rPr>
                <w:rFonts w:ascii="宋体" w:hAnsi="宋体" w:cs="宋体" w:hint="eastAsia"/>
                <w:sz w:val="23"/>
                <w:szCs w:val="23"/>
              </w:rPr>
              <w:t>1</w:t>
            </w:r>
            <w:r>
              <w:rPr>
                <w:rFonts w:ascii="宋体" w:hAnsi="宋体" w:cs="宋体"/>
                <w:sz w:val="23"/>
                <w:szCs w:val="23"/>
              </w:rPr>
              <w:t>0404</w:t>
            </w:r>
          </w:p>
        </w:tc>
      </w:tr>
    </w:tbl>
    <w:p w:rsidR="0030474B" w:rsidRDefault="00026839">
      <w:pPr>
        <w:adjustRightInd w:val="0"/>
        <w:spacing w:line="550" w:lineRule="exact"/>
        <w:ind w:firstLineChars="200" w:firstLine="462"/>
        <w:rPr>
          <w:rFonts w:ascii="宋体" w:hAnsi="宋体" w:cs="宋体"/>
          <w:b/>
          <w:bCs/>
          <w:color w:val="000000"/>
          <w:kern w:val="0"/>
          <w:sz w:val="23"/>
          <w:szCs w:val="23"/>
        </w:rPr>
      </w:pPr>
      <w:r>
        <w:rPr>
          <w:rFonts w:ascii="宋体" w:hAnsi="宋体" w:cs="宋体" w:hint="eastAsia"/>
          <w:b/>
          <w:bCs/>
          <w:color w:val="000000"/>
          <w:kern w:val="0"/>
          <w:sz w:val="23"/>
          <w:szCs w:val="23"/>
        </w:rPr>
        <w:t>砂石可采点：</w:t>
      </w:r>
    </w:p>
    <w:p w:rsidR="0030474B" w:rsidRDefault="00026839">
      <w:pPr>
        <w:pStyle w:val="a7"/>
        <w:spacing w:beforeAutospacing="0" w:afterAutospacing="0" w:line="550" w:lineRule="exact"/>
        <w:ind w:firstLineChars="200" w:firstLine="460"/>
        <w:jc w:val="both"/>
        <w:rPr>
          <w:rFonts w:ascii="宋体" w:hAnsi="宋体" w:cs="宋体"/>
          <w:color w:val="000000"/>
          <w:kern w:val="2"/>
          <w:sz w:val="23"/>
          <w:szCs w:val="23"/>
        </w:rPr>
      </w:pPr>
      <w:r>
        <w:rPr>
          <w:rFonts w:ascii="宋体" w:hAnsi="宋体" w:cs="宋体" w:hint="eastAsia"/>
          <w:color w:val="000000"/>
          <w:kern w:val="2"/>
          <w:sz w:val="23"/>
          <w:szCs w:val="23"/>
        </w:rPr>
        <w:t>位于宣州区水阳江高梅采区（水东镇稽亭村高梅组至黄渡乡安莲村莲花塘组段），该处砂卵石矿</w:t>
      </w:r>
      <w:r>
        <w:rPr>
          <w:rFonts w:ascii="宋体" w:hAnsi="宋体" w:cs="宋体" w:hint="eastAsia"/>
          <w:sz w:val="23"/>
          <w:szCs w:val="23"/>
        </w:rPr>
        <w:t>年度控制</w:t>
      </w:r>
      <w:r>
        <w:rPr>
          <w:rFonts w:ascii="宋体" w:hAnsi="宋体" w:cs="宋体"/>
          <w:sz w:val="23"/>
          <w:szCs w:val="23"/>
        </w:rPr>
        <w:t>开采总量为</w:t>
      </w:r>
      <w:r>
        <w:rPr>
          <w:rFonts w:ascii="宋体" w:hAnsi="宋体" w:cs="宋体" w:hint="eastAsia"/>
          <w:sz w:val="23"/>
          <w:szCs w:val="23"/>
        </w:rPr>
        <w:t>93万</w:t>
      </w:r>
      <w:r>
        <w:rPr>
          <w:rFonts w:ascii="宋体" w:hAnsi="宋体" w:cs="宋体"/>
          <w:sz w:val="23"/>
          <w:szCs w:val="23"/>
        </w:rPr>
        <w:t>吨（</w:t>
      </w:r>
      <w:r>
        <w:rPr>
          <w:rFonts w:ascii="宋体" w:hAnsi="宋体" w:cs="宋体" w:hint="eastAsia"/>
          <w:sz w:val="23"/>
          <w:szCs w:val="23"/>
        </w:rPr>
        <w:t>开采区</w:t>
      </w:r>
      <w:r>
        <w:rPr>
          <w:rFonts w:ascii="宋体" w:hAnsi="宋体" w:cs="宋体"/>
          <w:sz w:val="23"/>
          <w:szCs w:val="23"/>
        </w:rPr>
        <w:t>总</w:t>
      </w:r>
      <w:r>
        <w:rPr>
          <w:rFonts w:ascii="宋体" w:hAnsi="宋体" w:cs="宋体" w:hint="eastAsia"/>
          <w:sz w:val="23"/>
          <w:szCs w:val="23"/>
        </w:rPr>
        <w:t>量约280万</w:t>
      </w:r>
      <w:r>
        <w:rPr>
          <w:rFonts w:ascii="宋体" w:hAnsi="宋体" w:cs="宋体"/>
          <w:sz w:val="23"/>
          <w:szCs w:val="23"/>
        </w:rPr>
        <w:t>吨）</w:t>
      </w:r>
      <w:r>
        <w:rPr>
          <w:rFonts w:ascii="宋体" w:hAnsi="宋体" w:cs="宋体" w:hint="eastAsia"/>
          <w:color w:val="000000"/>
          <w:kern w:val="2"/>
          <w:sz w:val="23"/>
          <w:szCs w:val="23"/>
        </w:rPr>
        <w:t>（详见</w:t>
      </w:r>
      <w:r>
        <w:rPr>
          <w:rFonts w:ascii="宋体" w:hAnsi="宋体" w:cs="宋体"/>
          <w:color w:val="000000"/>
          <w:kern w:val="2"/>
          <w:sz w:val="23"/>
          <w:szCs w:val="23"/>
        </w:rPr>
        <w:t>《</w:t>
      </w:r>
      <w:r>
        <w:rPr>
          <w:rFonts w:ascii="宋体" w:hAnsi="宋体" w:cs="宋体" w:hint="eastAsia"/>
          <w:color w:val="000000"/>
          <w:kern w:val="2"/>
          <w:sz w:val="23"/>
          <w:szCs w:val="23"/>
        </w:rPr>
        <w:t>安徽省</w:t>
      </w:r>
      <w:r>
        <w:rPr>
          <w:rFonts w:ascii="宋体" w:hAnsi="宋体" w:cs="宋体"/>
          <w:color w:val="000000"/>
          <w:kern w:val="2"/>
          <w:sz w:val="23"/>
          <w:szCs w:val="23"/>
        </w:rPr>
        <w:t>水阳江干流河道采砂规划（</w:t>
      </w:r>
      <w:r>
        <w:rPr>
          <w:rFonts w:ascii="宋体" w:hAnsi="宋体" w:cs="宋体" w:hint="eastAsia"/>
          <w:color w:val="000000"/>
          <w:kern w:val="2"/>
          <w:sz w:val="23"/>
          <w:szCs w:val="23"/>
        </w:rPr>
        <w:t>2020</w:t>
      </w:r>
      <w:r>
        <w:rPr>
          <w:rFonts w:ascii="宋体" w:hAnsi="宋体" w:cs="宋体"/>
          <w:color w:val="000000"/>
          <w:kern w:val="2"/>
          <w:sz w:val="23"/>
          <w:szCs w:val="23"/>
        </w:rPr>
        <w:t>-2022）》</w:t>
      </w:r>
      <w:r>
        <w:rPr>
          <w:rFonts w:ascii="宋体" w:hAnsi="宋体" w:cs="宋体" w:hint="eastAsia"/>
          <w:color w:val="000000"/>
          <w:kern w:val="2"/>
          <w:sz w:val="23"/>
          <w:szCs w:val="23"/>
        </w:rPr>
        <w:t>&lt;报批稿&gt;</w:t>
      </w:r>
      <w:r>
        <w:rPr>
          <w:rFonts w:ascii="宋体" w:hAnsi="宋体" w:cs="宋体"/>
          <w:color w:val="000000"/>
          <w:kern w:val="2"/>
          <w:sz w:val="23"/>
          <w:szCs w:val="23"/>
        </w:rPr>
        <w:t>）</w:t>
      </w:r>
      <w:r>
        <w:rPr>
          <w:rFonts w:ascii="宋体" w:hAnsi="宋体" w:cs="宋体" w:hint="eastAsia"/>
          <w:color w:val="000000"/>
          <w:kern w:val="2"/>
          <w:sz w:val="23"/>
          <w:szCs w:val="23"/>
        </w:rPr>
        <w:t>。</w:t>
      </w:r>
    </w:p>
    <w:p w:rsidR="0030474B" w:rsidRDefault="00026839">
      <w:pPr>
        <w:adjustRightInd w:val="0"/>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八、标的现状及交付等约定：</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color w:val="000000"/>
          <w:kern w:val="0"/>
          <w:sz w:val="23"/>
          <w:szCs w:val="23"/>
        </w:rPr>
        <w:t>1、本次拍卖标的的数据由宣城市宣州区国投砂石开发有</w:t>
      </w:r>
      <w:r>
        <w:rPr>
          <w:rFonts w:ascii="宋体" w:hAnsi="宋体" w:cs="宋体" w:hint="eastAsia"/>
          <w:kern w:val="0"/>
          <w:sz w:val="23"/>
          <w:szCs w:val="23"/>
        </w:rPr>
        <w:t>限公司提供，如有出入不影响成交价格。</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2、本次拍卖标的按现状拍卖，如有出入不影响成交价格，在公示结束后由转让方按现状交付。竞买人应事先到标的展示现场对标的仔细查勘了解，对有关事项详细咨询。如因情况不清造成后果的，责任自负。竞买人一经报名即接受所意向竞买标的的一切现状及品质，转让方、本公司、交易中心不承担标的的瑕疵担保责任。</w:t>
      </w:r>
    </w:p>
    <w:p w:rsidR="0030474B" w:rsidRDefault="00026839">
      <w:pPr>
        <w:spacing w:line="480" w:lineRule="exact"/>
        <w:ind w:firstLineChars="200" w:firstLine="460"/>
        <w:rPr>
          <w:rFonts w:ascii="宋体" w:hAnsi="宋体" w:cs="宋体"/>
          <w:kern w:val="0"/>
          <w:sz w:val="23"/>
          <w:szCs w:val="23"/>
        </w:rPr>
      </w:pPr>
      <w:r>
        <w:rPr>
          <w:rFonts w:ascii="宋体" w:hAnsi="宋体" w:cs="宋体" w:hint="eastAsia"/>
          <w:kern w:val="0"/>
          <w:sz w:val="23"/>
          <w:szCs w:val="23"/>
        </w:rPr>
        <w:t>3、总成交价款不含其它税费，竞得人除须缴纳总成交款外，还需缴纳其它税费，其它税费据实征收。</w:t>
      </w:r>
    </w:p>
    <w:p w:rsidR="0030474B" w:rsidRDefault="00026839">
      <w:pPr>
        <w:tabs>
          <w:tab w:val="left" w:pos="5505"/>
        </w:tabs>
        <w:spacing w:line="520" w:lineRule="exact"/>
        <w:ind w:firstLineChars="200" w:firstLine="460"/>
        <w:rPr>
          <w:rFonts w:ascii="宋体" w:hAnsi="宋体" w:cs="宋体"/>
          <w:color w:val="000000"/>
          <w:kern w:val="0"/>
          <w:sz w:val="23"/>
          <w:szCs w:val="23"/>
        </w:rPr>
      </w:pPr>
      <w:r>
        <w:rPr>
          <w:rFonts w:ascii="宋体" w:hAnsi="宋体" w:cs="宋体" w:hint="eastAsia"/>
          <w:kern w:val="0"/>
          <w:sz w:val="23"/>
          <w:szCs w:val="23"/>
        </w:rPr>
        <w:t>4、成交后，竞得人除须缴纳成交价款外，还须向转让方一次性缴纳成交价款的20%作为合同履约保证金，竞得人与转让方签订《宣州区国投砂石开发有限公司2020-2022年度水阳江高梅采区河道砂石资源开采权转让合同》后，转让方协助竞</w:t>
      </w:r>
      <w:r>
        <w:rPr>
          <w:rFonts w:ascii="宋体" w:hAnsi="宋体" w:cs="宋体" w:hint="eastAsia"/>
          <w:color w:val="000000"/>
          <w:kern w:val="0"/>
          <w:sz w:val="23"/>
          <w:szCs w:val="23"/>
        </w:rPr>
        <w:t>得人按规定办理《安徽省河道采砂许可证》（费用由竞得人自理）。</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color w:val="000000"/>
          <w:kern w:val="0"/>
          <w:sz w:val="23"/>
          <w:szCs w:val="23"/>
        </w:rPr>
        <w:t>5</w:t>
      </w:r>
      <w:r>
        <w:rPr>
          <w:rFonts w:ascii="宋体" w:hAnsi="宋体" w:cs="宋体" w:hint="eastAsia"/>
          <w:kern w:val="0"/>
          <w:sz w:val="23"/>
          <w:szCs w:val="23"/>
        </w:rPr>
        <w:t>、自然人</w:t>
      </w:r>
      <w:r>
        <w:rPr>
          <w:rFonts w:ascii="宋体" w:hAnsi="宋体" w:cs="宋体"/>
          <w:kern w:val="0"/>
          <w:sz w:val="23"/>
          <w:szCs w:val="23"/>
        </w:rPr>
        <w:t>竞得的，</w:t>
      </w:r>
      <w:r>
        <w:rPr>
          <w:rFonts w:ascii="宋体" w:hAnsi="宋体" w:cs="宋体" w:hint="eastAsia"/>
          <w:kern w:val="0"/>
          <w:sz w:val="23"/>
          <w:szCs w:val="23"/>
        </w:rPr>
        <w:t>竞得后须依法在宣州区注册</w:t>
      </w:r>
      <w:r>
        <w:rPr>
          <w:rFonts w:ascii="宋体" w:hAnsi="宋体" w:cs="宋体"/>
          <w:kern w:val="0"/>
          <w:sz w:val="23"/>
          <w:szCs w:val="23"/>
        </w:rPr>
        <w:t>公司</w:t>
      </w:r>
      <w:r>
        <w:rPr>
          <w:rFonts w:ascii="宋体" w:hAnsi="宋体" w:cs="宋体" w:hint="eastAsia"/>
          <w:kern w:val="0"/>
          <w:sz w:val="23"/>
          <w:szCs w:val="23"/>
        </w:rPr>
        <w:t>。</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6</w:t>
      </w:r>
      <w:r>
        <w:rPr>
          <w:rFonts w:ascii="宋体" w:hAnsi="宋体" w:cs="宋体" w:hint="eastAsia"/>
          <w:kern w:val="0"/>
          <w:sz w:val="23"/>
          <w:szCs w:val="23"/>
        </w:rPr>
        <w:t>、竞得人须按水行政</w:t>
      </w:r>
      <w:r>
        <w:rPr>
          <w:rFonts w:ascii="宋体" w:hAnsi="宋体" w:cs="宋体"/>
          <w:kern w:val="0"/>
          <w:sz w:val="23"/>
          <w:szCs w:val="23"/>
        </w:rPr>
        <w:t>主管部门要求编制砂石采挖运输方案等</w:t>
      </w:r>
      <w:r>
        <w:rPr>
          <w:rFonts w:ascii="宋体" w:hAnsi="宋体" w:cs="宋体" w:hint="eastAsia"/>
          <w:kern w:val="0"/>
          <w:sz w:val="23"/>
          <w:szCs w:val="23"/>
        </w:rPr>
        <w:t>，按规定办理《安</w:t>
      </w:r>
      <w:r>
        <w:rPr>
          <w:rFonts w:ascii="宋体" w:hAnsi="宋体" w:cs="宋体" w:hint="eastAsia"/>
          <w:kern w:val="0"/>
          <w:sz w:val="23"/>
          <w:szCs w:val="23"/>
        </w:rPr>
        <w:lastRenderedPageBreak/>
        <w:t>徽省河道采砂许可证》（费用由竞得人自理）。</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7</w:t>
      </w:r>
      <w:r>
        <w:rPr>
          <w:rFonts w:ascii="宋体" w:hAnsi="宋体" w:cs="宋体" w:hint="eastAsia"/>
          <w:kern w:val="0"/>
          <w:sz w:val="23"/>
          <w:szCs w:val="23"/>
        </w:rPr>
        <w:t>、</w:t>
      </w:r>
      <w:r>
        <w:rPr>
          <w:rFonts w:ascii="宋体" w:hAnsi="宋体" w:cs="宋体"/>
          <w:kern w:val="0"/>
          <w:sz w:val="23"/>
          <w:szCs w:val="23"/>
        </w:rPr>
        <w:t>竞得人</w:t>
      </w:r>
      <w:r>
        <w:rPr>
          <w:rFonts w:ascii="宋体" w:hAnsi="宋体" w:cs="宋体" w:hint="eastAsia"/>
          <w:kern w:val="0"/>
          <w:sz w:val="23"/>
          <w:szCs w:val="23"/>
        </w:rPr>
        <w:t>必须办理好用地、环评许可等相关手续，并按照符合砂石生产企业要求，报经水利</w:t>
      </w:r>
      <w:r>
        <w:rPr>
          <w:rFonts w:ascii="宋体" w:hAnsi="宋体" w:cs="宋体"/>
          <w:kern w:val="0"/>
          <w:sz w:val="23"/>
          <w:szCs w:val="23"/>
        </w:rPr>
        <w:t>、生态环保、自然资源和</w:t>
      </w:r>
      <w:r>
        <w:rPr>
          <w:rFonts w:ascii="宋体" w:hAnsi="宋体" w:cs="宋体" w:hint="eastAsia"/>
          <w:kern w:val="0"/>
          <w:sz w:val="23"/>
          <w:szCs w:val="23"/>
        </w:rPr>
        <w:t>规划</w:t>
      </w:r>
      <w:r>
        <w:rPr>
          <w:rFonts w:ascii="宋体" w:hAnsi="宋体" w:cs="宋体"/>
          <w:kern w:val="0"/>
          <w:sz w:val="23"/>
          <w:szCs w:val="23"/>
        </w:rPr>
        <w:t>等</w:t>
      </w:r>
      <w:r>
        <w:rPr>
          <w:rFonts w:ascii="宋体" w:hAnsi="宋体" w:cs="宋体" w:hint="eastAsia"/>
          <w:kern w:val="0"/>
          <w:sz w:val="23"/>
          <w:szCs w:val="23"/>
        </w:rPr>
        <w:t>部门办理相关手续，并取得《安徽省河道采砂许可证》后，方可进场作业正式投入生产。竞得人必须严格依法从事开采活动，并服从防洪安全、劳动安全、水土保持、环境保护和通航安全的要求，必须遵守“定点、定时、定船、定量”的开采资源。竞得人的处理污水要达标排放。</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8</w:t>
      </w:r>
      <w:r>
        <w:rPr>
          <w:rFonts w:ascii="宋体" w:hAnsi="宋体" w:cs="宋体" w:hint="eastAsia"/>
          <w:kern w:val="0"/>
          <w:sz w:val="23"/>
          <w:szCs w:val="23"/>
        </w:rPr>
        <w:t>、竞得人在采挖前应自行完成采挖点修复方案报批工作，开采完后要及时修复治理。采挖点范围内若涉及林地的,竞得人要自行严格履行林地报批手续和林木采伐手续（费用</w:t>
      </w:r>
      <w:r>
        <w:rPr>
          <w:rFonts w:ascii="宋体" w:hAnsi="宋体" w:cs="宋体"/>
          <w:kern w:val="0"/>
          <w:sz w:val="23"/>
          <w:szCs w:val="23"/>
        </w:rPr>
        <w:t>由竞得人自理</w:t>
      </w:r>
      <w:r>
        <w:rPr>
          <w:rFonts w:ascii="宋体" w:hAnsi="宋体" w:cs="宋体" w:hint="eastAsia"/>
          <w:kern w:val="0"/>
          <w:sz w:val="23"/>
          <w:szCs w:val="23"/>
        </w:rPr>
        <w:t>）。</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9</w:t>
      </w:r>
      <w:r>
        <w:rPr>
          <w:rFonts w:ascii="宋体" w:hAnsi="宋体" w:cs="宋体" w:hint="eastAsia"/>
          <w:kern w:val="0"/>
          <w:sz w:val="23"/>
          <w:szCs w:val="23"/>
        </w:rPr>
        <w:t>、竞得人自行协调包括</w:t>
      </w:r>
      <w:r>
        <w:rPr>
          <w:rFonts w:ascii="宋体" w:hAnsi="宋体" w:cs="宋体"/>
          <w:kern w:val="0"/>
          <w:sz w:val="23"/>
          <w:szCs w:val="23"/>
        </w:rPr>
        <w:t>但不限于</w:t>
      </w:r>
      <w:r>
        <w:rPr>
          <w:rFonts w:ascii="宋体" w:hAnsi="宋体" w:cs="宋体" w:hint="eastAsia"/>
          <w:kern w:val="0"/>
          <w:sz w:val="23"/>
          <w:szCs w:val="23"/>
        </w:rPr>
        <w:t>采挖、运输、生产加工外部环境及第三方水事权益关系,应依据现行法规政策自行办理，产生的所有费用由竞得人自理，安全责任和其他纠纷由竞得人自负。拍卖人和转让方及交易中心不承担任何责任。</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10</w:t>
      </w:r>
      <w:r>
        <w:rPr>
          <w:rFonts w:ascii="宋体" w:hAnsi="宋体" w:cs="宋体" w:hint="eastAsia"/>
          <w:kern w:val="0"/>
          <w:sz w:val="23"/>
          <w:szCs w:val="23"/>
        </w:rPr>
        <w:t>、竞得人必须按河道采砂许可证规定的设备功率、准采范围、作业方式、开采深度和弃料方式进行采砂作业。不得将河道砂石资源开采权擅自转卖、发包、租赁或以其它方式转让，否则，转让方有权取消该竞得人的采砂权资格，宣州区水利局吊销其采砂证照。</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11</w:t>
      </w:r>
      <w:r>
        <w:rPr>
          <w:rFonts w:ascii="宋体" w:hAnsi="宋体" w:cs="宋体" w:hint="eastAsia"/>
          <w:kern w:val="0"/>
          <w:sz w:val="23"/>
          <w:szCs w:val="23"/>
        </w:rPr>
        <w:t>、禁采期所有采砂船只及机械设备集中停靠在宣州区水利局指定的位置，一律不得从事采砂活动，不得影响防洪安全，在采区四周设立明显标志。</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12</w:t>
      </w:r>
      <w:r>
        <w:rPr>
          <w:rFonts w:ascii="宋体" w:hAnsi="宋体" w:cs="宋体" w:hint="eastAsia"/>
          <w:kern w:val="0"/>
          <w:sz w:val="23"/>
          <w:szCs w:val="23"/>
        </w:rPr>
        <w:t>、竞得人生产加工的砂石料应优先保障供应本区域内重点工程和基础设施建设需要，竞得人在经营期间必须守法经营，不得哄抬成品砂石料出厂价格，并接受物价等部门监管。</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13</w:t>
      </w:r>
      <w:r>
        <w:rPr>
          <w:rFonts w:ascii="宋体" w:hAnsi="宋体" w:cs="宋体" w:hint="eastAsia"/>
          <w:kern w:val="0"/>
          <w:sz w:val="23"/>
          <w:szCs w:val="23"/>
        </w:rPr>
        <w:t>、本次拍卖标的采挖点不得超范围或超量采挖，年度控制</w:t>
      </w:r>
      <w:r>
        <w:rPr>
          <w:rFonts w:ascii="宋体" w:hAnsi="宋体" w:cs="宋体"/>
          <w:kern w:val="0"/>
          <w:sz w:val="23"/>
          <w:szCs w:val="23"/>
        </w:rPr>
        <w:t>开采总量为</w:t>
      </w:r>
      <w:r>
        <w:rPr>
          <w:rFonts w:ascii="宋体" w:hAnsi="宋体" w:cs="宋体" w:hint="eastAsia"/>
          <w:kern w:val="0"/>
          <w:sz w:val="23"/>
          <w:szCs w:val="23"/>
        </w:rPr>
        <w:t>93万</w:t>
      </w:r>
      <w:r>
        <w:rPr>
          <w:rFonts w:ascii="宋体" w:hAnsi="宋体" w:cs="宋体"/>
          <w:kern w:val="0"/>
          <w:sz w:val="23"/>
          <w:szCs w:val="23"/>
        </w:rPr>
        <w:t>吨（</w:t>
      </w:r>
      <w:r>
        <w:rPr>
          <w:rFonts w:ascii="宋体" w:hAnsi="宋体" w:cs="宋体" w:hint="eastAsia"/>
          <w:kern w:val="0"/>
          <w:sz w:val="23"/>
          <w:szCs w:val="23"/>
        </w:rPr>
        <w:t>开采区</w:t>
      </w:r>
      <w:r>
        <w:rPr>
          <w:rFonts w:ascii="宋体" w:hAnsi="宋体" w:cs="宋体"/>
          <w:kern w:val="0"/>
          <w:sz w:val="23"/>
          <w:szCs w:val="23"/>
        </w:rPr>
        <w:t>总</w:t>
      </w:r>
      <w:r>
        <w:rPr>
          <w:rFonts w:ascii="宋体" w:hAnsi="宋体" w:cs="宋体" w:hint="eastAsia"/>
          <w:kern w:val="0"/>
          <w:sz w:val="23"/>
          <w:szCs w:val="23"/>
        </w:rPr>
        <w:t>量约280万</w:t>
      </w:r>
      <w:r>
        <w:rPr>
          <w:rFonts w:ascii="宋体" w:hAnsi="宋体" w:cs="宋体"/>
          <w:kern w:val="0"/>
          <w:sz w:val="23"/>
          <w:szCs w:val="23"/>
        </w:rPr>
        <w:t>吨）</w:t>
      </w:r>
      <w:r>
        <w:rPr>
          <w:rFonts w:ascii="宋体" w:hAnsi="宋体" w:cs="宋体" w:hint="eastAsia"/>
          <w:kern w:val="0"/>
          <w:sz w:val="23"/>
          <w:szCs w:val="23"/>
        </w:rPr>
        <w:t>。禁采期为每年主汛期6月1日至8月31日，主汛期外，水阳江河道水位达到或超过警戒水位（宣城</w:t>
      </w:r>
      <w:r>
        <w:rPr>
          <w:rFonts w:ascii="宋体" w:hAnsi="宋体" w:cs="宋体"/>
          <w:kern w:val="0"/>
          <w:sz w:val="23"/>
          <w:szCs w:val="23"/>
        </w:rPr>
        <w:t>水文站</w:t>
      </w:r>
      <w:r>
        <w:rPr>
          <w:rFonts w:ascii="宋体" w:hAnsi="宋体" w:cs="宋体" w:hint="eastAsia"/>
          <w:kern w:val="0"/>
          <w:sz w:val="23"/>
          <w:szCs w:val="23"/>
        </w:rPr>
        <w:t>）期间，禁止采砂作业。</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1</w:t>
      </w:r>
      <w:r>
        <w:rPr>
          <w:rFonts w:ascii="宋体" w:hAnsi="宋体" w:cs="宋体"/>
          <w:kern w:val="0"/>
          <w:sz w:val="23"/>
          <w:szCs w:val="23"/>
        </w:rPr>
        <w:t>4</w:t>
      </w:r>
      <w:r>
        <w:rPr>
          <w:rFonts w:ascii="宋体" w:hAnsi="宋体" w:cs="宋体" w:hint="eastAsia"/>
          <w:kern w:val="0"/>
          <w:sz w:val="23"/>
          <w:szCs w:val="23"/>
        </w:rPr>
        <w:t>、竞得人必须接受水行政主管部门的砂石开采管理（</w:t>
      </w:r>
      <w:r>
        <w:rPr>
          <w:rFonts w:ascii="宋体" w:hAnsi="宋体" w:cs="宋体"/>
          <w:kern w:val="0"/>
          <w:sz w:val="23"/>
          <w:szCs w:val="23"/>
        </w:rPr>
        <w:t>“</w:t>
      </w:r>
      <w:r>
        <w:rPr>
          <w:rFonts w:ascii="宋体" w:hAnsi="宋体" w:cs="宋体" w:hint="eastAsia"/>
          <w:kern w:val="0"/>
          <w:sz w:val="23"/>
          <w:szCs w:val="23"/>
        </w:rPr>
        <w:t>四联单</w:t>
      </w:r>
      <w:r>
        <w:rPr>
          <w:rFonts w:ascii="宋体" w:hAnsi="宋体" w:cs="宋体"/>
          <w:kern w:val="0"/>
          <w:sz w:val="23"/>
          <w:szCs w:val="23"/>
        </w:rPr>
        <w:t>”</w:t>
      </w:r>
      <w:r>
        <w:rPr>
          <w:rFonts w:ascii="宋体" w:hAnsi="宋体" w:cs="宋体" w:hint="eastAsia"/>
          <w:kern w:val="0"/>
          <w:sz w:val="23"/>
          <w:szCs w:val="23"/>
        </w:rPr>
        <w:t>管理制度），不得私自外运。若受相关行政主管部门处罚</w:t>
      </w:r>
      <w:r>
        <w:rPr>
          <w:rFonts w:ascii="宋体" w:hAnsi="宋体" w:cs="宋体"/>
          <w:kern w:val="0"/>
          <w:sz w:val="23"/>
          <w:szCs w:val="23"/>
        </w:rPr>
        <w:t>的，根据执法部门相关依据，</w:t>
      </w:r>
      <w:r>
        <w:rPr>
          <w:rFonts w:ascii="宋体" w:hAnsi="宋体" w:cs="宋体" w:hint="eastAsia"/>
          <w:kern w:val="0"/>
          <w:sz w:val="23"/>
          <w:szCs w:val="23"/>
        </w:rPr>
        <w:t>转让方</w:t>
      </w:r>
      <w:r>
        <w:rPr>
          <w:rFonts w:ascii="宋体" w:hAnsi="宋体" w:cs="宋体"/>
          <w:kern w:val="0"/>
          <w:sz w:val="23"/>
          <w:szCs w:val="23"/>
        </w:rPr>
        <w:t>可</w:t>
      </w:r>
      <w:r>
        <w:rPr>
          <w:rFonts w:ascii="宋体" w:hAnsi="宋体" w:cs="宋体" w:hint="eastAsia"/>
          <w:kern w:val="0"/>
          <w:sz w:val="23"/>
          <w:szCs w:val="23"/>
        </w:rPr>
        <w:lastRenderedPageBreak/>
        <w:t>从其</w:t>
      </w:r>
      <w:r>
        <w:rPr>
          <w:rFonts w:ascii="宋体" w:hAnsi="宋体" w:cs="宋体"/>
          <w:kern w:val="0"/>
          <w:sz w:val="23"/>
          <w:szCs w:val="23"/>
        </w:rPr>
        <w:t>合同履约保证金</w:t>
      </w:r>
      <w:r>
        <w:rPr>
          <w:rFonts w:ascii="宋体" w:hAnsi="宋体" w:cs="宋体" w:hint="eastAsia"/>
          <w:kern w:val="0"/>
          <w:sz w:val="23"/>
          <w:szCs w:val="23"/>
        </w:rPr>
        <w:t>中</w:t>
      </w:r>
      <w:r>
        <w:rPr>
          <w:rFonts w:ascii="宋体" w:hAnsi="宋体" w:cs="宋体"/>
          <w:kern w:val="0"/>
          <w:sz w:val="23"/>
          <w:szCs w:val="23"/>
        </w:rPr>
        <w:t>代为扣罚，</w:t>
      </w:r>
      <w:r>
        <w:rPr>
          <w:rFonts w:ascii="宋体" w:hAnsi="宋体" w:cs="宋体" w:hint="eastAsia"/>
          <w:kern w:val="0"/>
          <w:sz w:val="23"/>
          <w:szCs w:val="23"/>
        </w:rPr>
        <w:t>竞得人应</w:t>
      </w:r>
      <w:r>
        <w:rPr>
          <w:rFonts w:ascii="宋体" w:hAnsi="宋体" w:cs="宋体"/>
          <w:kern w:val="0"/>
          <w:sz w:val="23"/>
          <w:szCs w:val="23"/>
        </w:rPr>
        <w:t>在一个月内补齐履约保证金</w:t>
      </w:r>
      <w:r>
        <w:rPr>
          <w:rFonts w:ascii="宋体" w:hAnsi="宋体" w:cs="宋体" w:hint="eastAsia"/>
          <w:kern w:val="0"/>
          <w:sz w:val="23"/>
          <w:szCs w:val="23"/>
        </w:rPr>
        <w:t>，</w:t>
      </w:r>
      <w:r>
        <w:rPr>
          <w:rFonts w:ascii="宋体" w:hAnsi="宋体" w:cs="宋体"/>
          <w:kern w:val="0"/>
          <w:sz w:val="23"/>
          <w:szCs w:val="23"/>
        </w:rPr>
        <w:t>并承担</w:t>
      </w:r>
      <w:r>
        <w:rPr>
          <w:rFonts w:ascii="宋体" w:hAnsi="宋体" w:cs="宋体" w:hint="eastAsia"/>
          <w:kern w:val="0"/>
          <w:sz w:val="23"/>
          <w:szCs w:val="23"/>
        </w:rPr>
        <w:t>日</w:t>
      </w:r>
      <w:r>
        <w:rPr>
          <w:rFonts w:ascii="宋体" w:hAnsi="宋体" w:cs="宋体"/>
          <w:kern w:val="0"/>
          <w:sz w:val="23"/>
          <w:szCs w:val="23"/>
        </w:rPr>
        <w:t>万分之五</w:t>
      </w:r>
      <w:r>
        <w:rPr>
          <w:rFonts w:ascii="宋体" w:hAnsi="宋体" w:cs="宋体" w:hint="eastAsia"/>
          <w:kern w:val="0"/>
          <w:sz w:val="23"/>
          <w:szCs w:val="23"/>
        </w:rPr>
        <w:t>的</w:t>
      </w:r>
      <w:r>
        <w:rPr>
          <w:rFonts w:ascii="宋体" w:hAnsi="宋体" w:cs="宋体"/>
          <w:kern w:val="0"/>
          <w:sz w:val="23"/>
          <w:szCs w:val="23"/>
        </w:rPr>
        <w:t>资金成本。</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1</w:t>
      </w:r>
      <w:r>
        <w:rPr>
          <w:rFonts w:ascii="宋体" w:hAnsi="宋体" w:cs="宋体"/>
          <w:kern w:val="0"/>
          <w:sz w:val="23"/>
          <w:szCs w:val="23"/>
        </w:rPr>
        <w:t>5</w:t>
      </w:r>
      <w:r>
        <w:rPr>
          <w:rFonts w:ascii="宋体" w:hAnsi="宋体" w:cs="宋体" w:hint="eastAsia"/>
          <w:kern w:val="0"/>
          <w:sz w:val="23"/>
          <w:szCs w:val="23"/>
        </w:rPr>
        <w:t>、杜绝延长约定的开采时间，截止时间为2022年12月31日，竞得人必须按约定的时间和报批允许年度开采量进行控制。采挖结束</w:t>
      </w:r>
      <w:r>
        <w:rPr>
          <w:rFonts w:ascii="宋体" w:hAnsi="宋体" w:cs="宋体"/>
          <w:kern w:val="0"/>
          <w:sz w:val="23"/>
          <w:szCs w:val="23"/>
        </w:rPr>
        <w:t>后三个月内，</w:t>
      </w:r>
      <w:r>
        <w:rPr>
          <w:rFonts w:ascii="宋体" w:hAnsi="宋体" w:cs="宋体" w:hint="eastAsia"/>
          <w:kern w:val="0"/>
          <w:sz w:val="23"/>
          <w:szCs w:val="23"/>
        </w:rPr>
        <w:t>竞得人自行撤离采挖设备、拆除临时设施、完成尾工处理和</w:t>
      </w:r>
      <w:r>
        <w:rPr>
          <w:rFonts w:ascii="宋体" w:hAnsi="宋体" w:cs="宋体"/>
          <w:kern w:val="0"/>
          <w:sz w:val="23"/>
          <w:szCs w:val="23"/>
        </w:rPr>
        <w:t>工程修复等</w:t>
      </w:r>
      <w:r>
        <w:rPr>
          <w:rFonts w:ascii="宋体" w:hAnsi="宋体" w:cs="宋体" w:hint="eastAsia"/>
          <w:kern w:val="0"/>
          <w:sz w:val="23"/>
          <w:szCs w:val="23"/>
        </w:rPr>
        <w:t>，否则交由</w:t>
      </w:r>
      <w:r>
        <w:rPr>
          <w:rFonts w:ascii="宋体" w:hAnsi="宋体" w:cs="宋体"/>
          <w:kern w:val="0"/>
          <w:sz w:val="23"/>
          <w:szCs w:val="23"/>
        </w:rPr>
        <w:t>相关部门</w:t>
      </w:r>
      <w:r>
        <w:rPr>
          <w:rFonts w:ascii="宋体" w:hAnsi="宋体" w:cs="宋体" w:hint="eastAsia"/>
          <w:kern w:val="0"/>
          <w:sz w:val="23"/>
          <w:szCs w:val="23"/>
        </w:rPr>
        <w:t>依法查处。</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16</w:t>
      </w:r>
      <w:r>
        <w:rPr>
          <w:rFonts w:ascii="宋体" w:hAnsi="宋体" w:cs="宋体" w:hint="eastAsia"/>
          <w:kern w:val="0"/>
          <w:sz w:val="23"/>
          <w:szCs w:val="23"/>
        </w:rPr>
        <w:t>、竞得人在该河道砂石资源开采权项目经营过程中，产生的相关税费须缴纳到宣州区。</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kern w:val="0"/>
          <w:sz w:val="23"/>
          <w:szCs w:val="23"/>
        </w:rPr>
        <w:t>1</w:t>
      </w:r>
      <w:r>
        <w:rPr>
          <w:rFonts w:ascii="宋体" w:hAnsi="宋体" w:cs="宋体" w:hint="eastAsia"/>
          <w:kern w:val="0"/>
          <w:sz w:val="23"/>
          <w:szCs w:val="23"/>
        </w:rPr>
        <w:t>7、其它未尽事宜见《宣州区国投砂石开发有限公司2020-2022年度水阳江高梅采区河道砂石资源开采权转让合同》（样本）、拍卖公告等相关资料。</w:t>
      </w:r>
    </w:p>
    <w:p w:rsidR="0030474B" w:rsidRDefault="00026839">
      <w:pPr>
        <w:tabs>
          <w:tab w:val="left" w:pos="5505"/>
        </w:tabs>
        <w:spacing w:line="520" w:lineRule="exact"/>
        <w:ind w:firstLineChars="200" w:firstLine="462"/>
        <w:rPr>
          <w:rFonts w:ascii="宋体" w:hAnsi="宋体" w:cs="宋体"/>
          <w:b/>
          <w:bCs/>
          <w:kern w:val="0"/>
          <w:sz w:val="23"/>
          <w:szCs w:val="23"/>
        </w:rPr>
      </w:pPr>
      <w:r>
        <w:rPr>
          <w:rFonts w:ascii="宋体" w:hAnsi="宋体" w:cs="宋体" w:hint="eastAsia"/>
          <w:b/>
          <w:bCs/>
          <w:kern w:val="0"/>
          <w:sz w:val="23"/>
          <w:szCs w:val="23"/>
        </w:rPr>
        <w:t>九、风险提示条款：</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1、本次拍卖文件中关于砂石资源开采权储量（年度控制开采总量为93万吨、开采区总量约280万吨）的估算、《安徽省水阳江干流河道采砂规划（2020-2022）》&lt;报批稿&gt;中相关数据（如</w:t>
      </w:r>
      <w:r w:rsidR="0007426C">
        <w:rPr>
          <w:rFonts w:ascii="宋体" w:hAnsi="宋体" w:cs="宋体" w:hint="eastAsia"/>
          <w:kern w:val="0"/>
          <w:sz w:val="23"/>
          <w:szCs w:val="23"/>
        </w:rPr>
        <w:t>地表</w:t>
      </w:r>
      <w:r>
        <w:rPr>
          <w:rFonts w:ascii="宋体" w:hAnsi="宋体" w:cs="宋体" w:hint="eastAsia"/>
          <w:kern w:val="0"/>
          <w:sz w:val="23"/>
          <w:szCs w:val="23"/>
        </w:rPr>
        <w:t>高程等，不限于）等仅供参考，不对竞买人构成任何承诺。估算的可开采量、储量与实际可供开采量可能会有一定的误差，转让</w:t>
      </w:r>
      <w:r w:rsidR="00071897">
        <w:rPr>
          <w:rFonts w:ascii="宋体" w:hAnsi="宋体" w:cs="宋体" w:hint="eastAsia"/>
          <w:kern w:val="0"/>
          <w:sz w:val="23"/>
          <w:szCs w:val="23"/>
        </w:rPr>
        <w:t>方</w:t>
      </w:r>
      <w:bookmarkStart w:id="3" w:name="_GoBack"/>
      <w:bookmarkEnd w:id="3"/>
      <w:r>
        <w:rPr>
          <w:rFonts w:ascii="宋体" w:hAnsi="宋体" w:cs="宋体" w:hint="eastAsia"/>
          <w:kern w:val="0"/>
          <w:sz w:val="23"/>
          <w:szCs w:val="23"/>
        </w:rPr>
        <w:t>、拍卖人、交易中心不承担任何责任，竞买人需注意投资风险。</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2、竞买人在做出竞买前，应到标的展示现场仔细踏勘，认真了解相关情况，阅读相关资料，充分评估投资风险。一旦竞得，不得以拍卖相关文件中的资源储量、开采量</w:t>
      </w:r>
      <w:r w:rsidR="001E30FC">
        <w:rPr>
          <w:rFonts w:ascii="宋体" w:hAnsi="宋体" w:cs="宋体" w:hint="eastAsia"/>
          <w:kern w:val="0"/>
          <w:sz w:val="23"/>
          <w:szCs w:val="23"/>
        </w:rPr>
        <w:t>、</w:t>
      </w:r>
      <w:r w:rsidR="001E30FC">
        <w:rPr>
          <w:rFonts w:ascii="宋体" w:hAnsi="宋体" w:cs="宋体"/>
          <w:kern w:val="0"/>
          <w:sz w:val="23"/>
          <w:szCs w:val="23"/>
        </w:rPr>
        <w:t>发生不可抗力</w:t>
      </w:r>
      <w:r>
        <w:rPr>
          <w:rFonts w:ascii="宋体" w:hAnsi="宋体" w:cs="宋体" w:hint="eastAsia"/>
          <w:kern w:val="0"/>
          <w:sz w:val="23"/>
          <w:szCs w:val="23"/>
        </w:rPr>
        <w:t>等为由向转让方提出退款、索赔等要求。 </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3、竞买人对本次转让范围所涉及的土地权属和其他地面附着物如林木、种植物、固定设施、安全距离内房屋及输电线拆迁和拟转让范围内相关资产的补偿等问题须作充分了解，对受让后可能向第三方做出的补偿等问题，由竞得人依据有关规定在当地政府协调下自行解决，并按照规定办理相关手续，所有费用由竞得人承担。</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十、竞买人在拍卖会入场前须按相关规定办理竞买登记手续，竞买手续为：</w:t>
      </w:r>
    </w:p>
    <w:p w:rsidR="0030474B" w:rsidRDefault="00026839">
      <w:pPr>
        <w:tabs>
          <w:tab w:val="left" w:pos="5505"/>
        </w:tabs>
        <w:spacing w:line="520" w:lineRule="exact"/>
        <w:ind w:firstLineChars="200" w:firstLine="460"/>
        <w:rPr>
          <w:rFonts w:ascii="宋体" w:hAnsi="宋体" w:cs="宋体"/>
          <w:kern w:val="0"/>
          <w:sz w:val="23"/>
          <w:szCs w:val="23"/>
        </w:rPr>
      </w:pPr>
      <w:r>
        <w:rPr>
          <w:rFonts w:ascii="宋体" w:hAnsi="宋体" w:cs="宋体" w:hint="eastAsia"/>
          <w:kern w:val="0"/>
          <w:sz w:val="23"/>
          <w:szCs w:val="23"/>
        </w:rPr>
        <w:t>1、竞买人应在2020年</w:t>
      </w:r>
      <w:r>
        <w:rPr>
          <w:rFonts w:ascii="宋体" w:hAnsi="宋体" w:cs="宋体"/>
          <w:kern w:val="0"/>
          <w:sz w:val="23"/>
          <w:szCs w:val="23"/>
        </w:rPr>
        <w:t>3</w:t>
      </w:r>
      <w:r>
        <w:rPr>
          <w:rFonts w:ascii="宋体" w:hAnsi="宋体" w:cs="宋体" w:hint="eastAsia"/>
          <w:kern w:val="0"/>
          <w:sz w:val="23"/>
          <w:szCs w:val="23"/>
        </w:rPr>
        <w:t>月</w:t>
      </w:r>
      <w:r>
        <w:rPr>
          <w:rFonts w:ascii="宋体" w:hAnsi="宋体" w:cs="宋体"/>
          <w:kern w:val="0"/>
          <w:sz w:val="23"/>
          <w:szCs w:val="23"/>
        </w:rPr>
        <w:t>25</w:t>
      </w:r>
      <w:r>
        <w:rPr>
          <w:rFonts w:ascii="宋体" w:hAnsi="宋体" w:cs="宋体" w:hint="eastAsia"/>
          <w:kern w:val="0"/>
          <w:sz w:val="23"/>
          <w:szCs w:val="23"/>
        </w:rPr>
        <w:t>日16:00时（以到账时间为准）前将竞买保证金缴至宣州区公共资源交易中心账户：</w:t>
      </w:r>
    </w:p>
    <w:p w:rsidR="0030474B" w:rsidRDefault="00026839">
      <w:pPr>
        <w:spacing w:line="550" w:lineRule="exact"/>
        <w:ind w:leftChars="218" w:left="458"/>
        <w:rPr>
          <w:rFonts w:ascii="宋体" w:hAnsi="宋体" w:cs="宋体"/>
          <w:b/>
          <w:bCs/>
          <w:color w:val="000000"/>
          <w:kern w:val="0"/>
          <w:sz w:val="23"/>
          <w:szCs w:val="23"/>
        </w:rPr>
      </w:pPr>
      <w:r>
        <w:rPr>
          <w:rFonts w:ascii="宋体" w:hAnsi="宋体" w:cs="宋体" w:hint="eastAsia"/>
          <w:b/>
          <w:bCs/>
          <w:color w:val="000000"/>
          <w:kern w:val="0"/>
          <w:sz w:val="23"/>
          <w:szCs w:val="23"/>
        </w:rPr>
        <w:lastRenderedPageBreak/>
        <w:t>账户名称：宣城市宣州区公共资源交易中心</w:t>
      </w:r>
    </w:p>
    <w:p w:rsidR="0030474B" w:rsidRDefault="00026839">
      <w:pPr>
        <w:spacing w:line="550" w:lineRule="exact"/>
        <w:ind w:leftChars="218" w:left="458"/>
        <w:rPr>
          <w:rFonts w:ascii="宋体" w:hAnsi="宋体" w:cs="宋体"/>
          <w:b/>
          <w:bCs/>
          <w:color w:val="000000"/>
          <w:kern w:val="0"/>
          <w:sz w:val="23"/>
          <w:szCs w:val="23"/>
        </w:rPr>
      </w:pPr>
      <w:r>
        <w:rPr>
          <w:rFonts w:ascii="宋体" w:hAnsi="宋体" w:cs="宋体" w:hint="eastAsia"/>
          <w:b/>
          <w:bCs/>
          <w:color w:val="000000"/>
          <w:kern w:val="0"/>
          <w:sz w:val="23"/>
          <w:szCs w:val="23"/>
        </w:rPr>
        <w:t>开户行: 宣城市农行敬亭支行</w:t>
      </w:r>
    </w:p>
    <w:p w:rsidR="0030474B" w:rsidRDefault="00026839">
      <w:pPr>
        <w:spacing w:line="550" w:lineRule="exact"/>
        <w:ind w:leftChars="200" w:left="420"/>
        <w:rPr>
          <w:rFonts w:ascii="宋体" w:hAnsi="宋体" w:cs="宋体"/>
          <w:b/>
          <w:bCs/>
          <w:color w:val="000000"/>
          <w:kern w:val="0"/>
          <w:sz w:val="23"/>
          <w:szCs w:val="23"/>
        </w:rPr>
      </w:pPr>
      <w:r>
        <w:rPr>
          <w:rFonts w:ascii="宋体" w:hAnsi="宋体" w:cs="宋体" w:hint="eastAsia"/>
          <w:b/>
          <w:bCs/>
          <w:color w:val="000000"/>
          <w:kern w:val="0"/>
          <w:sz w:val="23"/>
          <w:szCs w:val="23"/>
        </w:rPr>
        <w:t>账号：12070101040016918</w:t>
      </w:r>
      <w:r>
        <w:rPr>
          <w:rFonts w:ascii="宋体" w:hAnsi="宋体" w:cs="宋体" w:hint="eastAsia"/>
          <w:b/>
          <w:bCs/>
          <w:color w:val="000000"/>
          <w:kern w:val="0"/>
          <w:sz w:val="23"/>
          <w:szCs w:val="23"/>
        </w:rPr>
        <w:br/>
        <w:t>开户行：中国银行宣城市分行</w:t>
      </w:r>
    </w:p>
    <w:p w:rsidR="0030474B" w:rsidRDefault="00026839">
      <w:pPr>
        <w:spacing w:line="550" w:lineRule="exact"/>
        <w:ind w:leftChars="218" w:left="458"/>
        <w:rPr>
          <w:rFonts w:ascii="宋体" w:hAnsi="宋体" w:cs="宋体"/>
          <w:b/>
          <w:bCs/>
          <w:color w:val="000000"/>
          <w:kern w:val="0"/>
          <w:sz w:val="23"/>
          <w:szCs w:val="23"/>
        </w:rPr>
      </w:pPr>
      <w:r>
        <w:rPr>
          <w:rFonts w:ascii="宋体" w:hAnsi="宋体" w:cs="宋体" w:hint="eastAsia"/>
          <w:b/>
          <w:bCs/>
          <w:color w:val="000000"/>
          <w:kern w:val="0"/>
          <w:sz w:val="23"/>
          <w:szCs w:val="23"/>
        </w:rPr>
        <w:t>账号：1752 1920 4434</w:t>
      </w:r>
    </w:p>
    <w:p w:rsidR="0030474B" w:rsidRDefault="00026839">
      <w:pPr>
        <w:widowControl/>
        <w:shd w:val="clear" w:color="auto" w:fill="FFFFFF"/>
        <w:spacing w:line="550" w:lineRule="exact"/>
        <w:ind w:firstLineChars="200" w:firstLine="460"/>
        <w:jc w:val="left"/>
        <w:rPr>
          <w:rFonts w:ascii="宋体" w:hAnsi="宋体" w:cs="宋体"/>
          <w:color w:val="000000"/>
          <w:sz w:val="23"/>
          <w:szCs w:val="23"/>
        </w:rPr>
      </w:pPr>
      <w:r>
        <w:rPr>
          <w:rFonts w:ascii="宋体" w:hAnsi="宋体" w:cs="宋体" w:hint="eastAsia"/>
          <w:color w:val="000000"/>
          <w:sz w:val="23"/>
          <w:szCs w:val="23"/>
        </w:rPr>
        <w:t>为了使保证金退还手续更加便捷，请竞买人以电汇或转账方式缴纳保证金，竞买不成，保证金自动退回竞买人原账户。</w:t>
      </w:r>
    </w:p>
    <w:p w:rsidR="0030474B" w:rsidRDefault="00026839">
      <w:pPr>
        <w:widowControl/>
        <w:shd w:val="clear" w:color="auto" w:fill="FFFFFF"/>
        <w:spacing w:line="550" w:lineRule="exact"/>
        <w:ind w:firstLineChars="200" w:firstLine="460"/>
        <w:jc w:val="left"/>
        <w:rPr>
          <w:rFonts w:ascii="宋体" w:hAnsi="宋体" w:cs="宋体"/>
          <w:color w:val="000000"/>
          <w:sz w:val="23"/>
          <w:szCs w:val="23"/>
        </w:rPr>
      </w:pPr>
      <w:r>
        <w:rPr>
          <w:rFonts w:ascii="宋体" w:hAnsi="宋体" w:cs="宋体" w:hint="eastAsia"/>
          <w:color w:val="000000"/>
          <w:sz w:val="23"/>
          <w:szCs w:val="23"/>
        </w:rPr>
        <w:t>竞买保证金的交纳方与竞买人名称必须一致。</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交款后在宣城市公共资源交易中心网办理竞买登记手续方可取得竞买人资格，逾期不予办理。通过银行转账交纳竞买保证金有交换时间，竞买人应充分考虑该交换时间，由此带来的竞买人保证金不能及时到账责任由竞买人自行承担。</w:t>
      </w:r>
    </w:p>
    <w:p w:rsidR="0030474B" w:rsidRDefault="00026839">
      <w:pPr>
        <w:widowControl/>
        <w:shd w:val="clear" w:color="auto" w:fill="FFFFFF"/>
        <w:spacing w:line="550" w:lineRule="exact"/>
        <w:ind w:firstLineChars="200" w:firstLine="460"/>
        <w:jc w:val="left"/>
        <w:rPr>
          <w:rFonts w:ascii="宋体" w:hAnsi="宋体" w:cs="宋体"/>
          <w:color w:val="000000"/>
          <w:sz w:val="23"/>
          <w:szCs w:val="23"/>
        </w:rPr>
      </w:pPr>
      <w:r>
        <w:rPr>
          <w:rFonts w:ascii="宋体" w:hAnsi="宋体" w:cs="宋体" w:hint="eastAsia"/>
          <w:color w:val="000000"/>
          <w:sz w:val="23"/>
          <w:szCs w:val="23"/>
        </w:rPr>
        <w:t>若银行进账联信息填写有误，导致竞买人保证金不能或延迟到账的责任由竞买人自行承担。</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2、未竞得者保证金在结果公示期满后由拍卖人统计，统计后交由宣州区公共资源交易中心核实后在3个工作日内退还。</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3、竞买人应于</w:t>
      </w:r>
      <w:r>
        <w:rPr>
          <w:rFonts w:ascii="宋体" w:hAnsi="宋体" w:cs="宋体" w:hint="eastAsia"/>
          <w:color w:val="000000"/>
          <w:sz w:val="23"/>
          <w:szCs w:val="23"/>
          <w:u w:val="single"/>
        </w:rPr>
        <w:t>2020</w:t>
      </w:r>
      <w:r>
        <w:rPr>
          <w:rFonts w:ascii="宋体" w:hAnsi="宋体" w:cs="宋体" w:hint="eastAsia"/>
          <w:color w:val="000000"/>
          <w:sz w:val="23"/>
          <w:szCs w:val="23"/>
        </w:rPr>
        <w:t>年</w:t>
      </w:r>
      <w:r>
        <w:rPr>
          <w:rFonts w:ascii="宋体" w:hAnsi="宋体" w:cs="宋体"/>
          <w:color w:val="000000"/>
          <w:sz w:val="23"/>
          <w:szCs w:val="23"/>
          <w:u w:val="single"/>
        </w:rPr>
        <w:t>3</w:t>
      </w:r>
      <w:r>
        <w:rPr>
          <w:rFonts w:ascii="宋体" w:hAnsi="宋体" w:cs="宋体" w:hint="eastAsia"/>
          <w:color w:val="000000"/>
          <w:sz w:val="23"/>
          <w:szCs w:val="23"/>
        </w:rPr>
        <w:t>月</w:t>
      </w:r>
      <w:r>
        <w:rPr>
          <w:rFonts w:ascii="宋体" w:hAnsi="宋体" w:cs="宋体"/>
          <w:color w:val="000000"/>
          <w:sz w:val="23"/>
          <w:szCs w:val="23"/>
          <w:u w:val="single"/>
        </w:rPr>
        <w:t>25</w:t>
      </w:r>
      <w:r>
        <w:rPr>
          <w:rFonts w:ascii="宋体" w:hAnsi="宋体" w:cs="宋体" w:hint="eastAsia"/>
          <w:color w:val="000000"/>
          <w:sz w:val="23"/>
          <w:szCs w:val="23"/>
        </w:rPr>
        <w:t>日</w:t>
      </w:r>
      <w:r>
        <w:rPr>
          <w:rFonts w:ascii="宋体" w:hAnsi="宋体" w:cs="宋体" w:hint="eastAsia"/>
          <w:color w:val="000000"/>
          <w:sz w:val="23"/>
          <w:szCs w:val="23"/>
          <w:u w:val="single"/>
        </w:rPr>
        <w:t>17</w:t>
      </w:r>
      <w:r>
        <w:rPr>
          <w:rFonts w:ascii="宋体" w:hAnsi="宋体" w:cs="宋体" w:hint="eastAsia"/>
          <w:color w:val="000000"/>
          <w:sz w:val="23"/>
          <w:szCs w:val="23"/>
        </w:rPr>
        <w:t>时前，按要求登录宣城市公共资源交易中心网，提供报名资料，逾期不予办理。竞买人自备电脑，建议使用Windows XP及以上版本操作系统，IE6.0及以上版本浏览器，1024*768及以上分辨率，配备512M以上内存，1M以上有线宽带网络，在办理竞买报名手续过程中，请关闭其他与本次报名无关的应用软件，特别是迅雷、BT等下载软件。由于竞买人自身终端设备和网络异常等原因导致无法正常办理竞买报名登记手续的，转让方、拍卖人和宣城市公共资源交易中心不承担任何责任。</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4、竞买人报名流程如下：</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（1）阅读规则。竞买人须仔细阅读本规则及《国有产权和农村产权竞买人操作操作手册》，可登录http://ggzyjy.xuancheng.gov.cn/xcspfront/（宣城市公共资</w:t>
      </w:r>
      <w:r>
        <w:rPr>
          <w:rFonts w:ascii="宋体" w:hAnsi="宋体" w:cs="宋体" w:hint="eastAsia"/>
          <w:color w:val="000000"/>
          <w:sz w:val="23"/>
          <w:szCs w:val="23"/>
        </w:rPr>
        <w:lastRenderedPageBreak/>
        <w:t>源交易中心网）进行查看《国有产权和农村产权竞买人操作操作手册》。</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2）账号注册。竞买人可登录宣城市公共资源交易中心网（http://ggzyjy.xuancheng.gov.cn/xcspfront/）点击“主体登录”进行账号注册，竞买人须填写真实有效的身份信息及联系方式，如因信息填写不完整、不准确而导致无法报名的，由竞买人自行负责。</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 xml:space="preserve"> 5、竞买人报名提交以下资料：</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自然人参与竞买的：</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（1）身份证原件（正反面）；</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（2）公安机关出具的近1年内无违法犯罪记录证明原件；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（3）签字的拍卖规则原件（见附件）；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（4）《宣州区国投砂石开发有限公司2020-2022年度水阳江高梅采区河道砂石资源开采权竞买承诺书》原件；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（5）竞买资格初审合格告知书原件；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（6）竞买保证金汇款凭证原件。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法人、其他组织参与竞买的：</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（1）统一社会信用代码证原件（正反面）；</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（2）法定代表人（负责人）身份证原件（正反面）；</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（3）授权委托人身份证原件（正反面）；</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（4）法人授权委托书原件；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（5）签字并盖章的拍卖规则原件（见附件）；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（6）《宣州区国投砂石开发有限公司2020-2022年度水阳江高梅采区河道砂石资源开采权竞买承诺书》原件；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（7）公安机关出具的企业法定代表人（负责人）近1年内无违法犯罪记录证明原件；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（8）竞买资格初审合格告知书原件；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lastRenderedPageBreak/>
        <w:t>（9）开户许可证原件；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（10）银行资信证明原件；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（11）B级及以上纳税证明原件；</w:t>
      </w:r>
    </w:p>
    <w:p w:rsidR="0030474B" w:rsidRDefault="00026839">
      <w:pPr>
        <w:spacing w:line="550" w:lineRule="exact"/>
        <w:ind w:firstLineChars="250" w:firstLine="575"/>
        <w:rPr>
          <w:rFonts w:ascii="宋体" w:hAnsi="宋体" w:cs="宋体"/>
          <w:color w:val="000000"/>
          <w:sz w:val="23"/>
          <w:szCs w:val="23"/>
        </w:rPr>
      </w:pPr>
      <w:r>
        <w:rPr>
          <w:rFonts w:ascii="宋体" w:hAnsi="宋体" w:cs="宋体" w:hint="eastAsia"/>
          <w:color w:val="000000"/>
          <w:sz w:val="23"/>
          <w:szCs w:val="23"/>
        </w:rPr>
        <w:t>（12）竞买保证金汇款凭证。</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如竞买人委托他人代理竞买的，还应按要求办理相关代理委托手续，未按规定办理上述竞买手续，竞买人不具备竞买人资格。</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十一、竞买人凭在网上报名上传的相关资料原件1份及相关证件，法人、</w:t>
      </w:r>
      <w:r>
        <w:rPr>
          <w:rFonts w:ascii="宋体" w:hAnsi="宋体" w:cs="宋体"/>
          <w:color w:val="000000"/>
          <w:sz w:val="23"/>
          <w:szCs w:val="23"/>
        </w:rPr>
        <w:t>其他组织携带</w:t>
      </w:r>
      <w:r>
        <w:rPr>
          <w:rFonts w:ascii="宋体" w:hAnsi="宋体" w:cs="宋体" w:hint="eastAsia"/>
          <w:color w:val="000000"/>
          <w:sz w:val="23"/>
          <w:szCs w:val="23"/>
        </w:rPr>
        <w:t>公章</w:t>
      </w:r>
      <w:r>
        <w:rPr>
          <w:rFonts w:ascii="宋体" w:hAnsi="宋体" w:cs="宋体"/>
          <w:color w:val="000000"/>
          <w:sz w:val="23"/>
          <w:szCs w:val="23"/>
        </w:rPr>
        <w:t>，</w:t>
      </w:r>
      <w:r>
        <w:rPr>
          <w:rFonts w:ascii="宋体" w:hAnsi="宋体" w:cs="宋体" w:hint="eastAsia"/>
          <w:color w:val="000000"/>
          <w:sz w:val="23"/>
          <w:szCs w:val="23"/>
        </w:rPr>
        <w:t>并限带两人进入拍卖现场，遵守有关规则、业务程序和会场秩序，不准喧哗，凡违反有关规定，经监督部门宣布取消竞买资格的，应立即退场，并按有关规定处理。竞买人必须遵守会场秩序，不得阻挠其他竞买人竞价，更不能有操纵、垄断等违法行为。一经发现上述行为，将取消其竞买人资格，驱逐出会场并追究其经济、法律责任。 </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十二、本次的拍卖会时间为2020年</w:t>
      </w:r>
      <w:r>
        <w:rPr>
          <w:rFonts w:ascii="宋体" w:hAnsi="宋体" w:cs="宋体"/>
          <w:color w:val="000000"/>
          <w:sz w:val="23"/>
          <w:szCs w:val="23"/>
        </w:rPr>
        <w:t>3</w:t>
      </w:r>
      <w:r>
        <w:rPr>
          <w:rFonts w:ascii="宋体" w:hAnsi="宋体" w:cs="宋体" w:hint="eastAsia"/>
          <w:color w:val="000000"/>
          <w:sz w:val="23"/>
          <w:szCs w:val="23"/>
        </w:rPr>
        <w:t>月</w:t>
      </w:r>
      <w:r>
        <w:rPr>
          <w:rFonts w:ascii="宋体" w:hAnsi="宋体" w:cs="宋体"/>
          <w:color w:val="000000"/>
          <w:sz w:val="23"/>
          <w:szCs w:val="23"/>
        </w:rPr>
        <w:t>26</w:t>
      </w:r>
      <w:r>
        <w:rPr>
          <w:rFonts w:ascii="宋体" w:hAnsi="宋体" w:cs="宋体" w:hint="eastAsia"/>
          <w:color w:val="000000"/>
          <w:sz w:val="23"/>
          <w:szCs w:val="23"/>
        </w:rPr>
        <w:t>日</w:t>
      </w:r>
      <w:r>
        <w:rPr>
          <w:rFonts w:ascii="宋体" w:hAnsi="宋体" w:cs="宋体"/>
          <w:color w:val="000000"/>
          <w:sz w:val="23"/>
          <w:szCs w:val="23"/>
        </w:rPr>
        <w:t>9</w:t>
      </w:r>
      <w:r>
        <w:rPr>
          <w:rFonts w:ascii="宋体" w:hAnsi="宋体" w:cs="宋体" w:hint="eastAsia"/>
          <w:color w:val="000000"/>
          <w:sz w:val="23"/>
          <w:szCs w:val="23"/>
        </w:rPr>
        <w:t>时，拍卖地点为宣城市公共资源交易中心第四开标室。</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十三、拍卖方式：采取现场竞价方式竞拍，按照价高者得的原则确定竞得人。</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十四、本次拍卖会为有底价拍卖，如竞买人竞价未达到底价，拍卖师根据《中华人民共和国拍卖法》第五十条第2款规定，当场宣布不成交。对超过底价的最高应价，拍卖师连叫三次，落槌时拍卖师确认的最高应价者即为竞得人，落槌后任何人举牌应价均无效。</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十五、拍卖成交后，竞得人现场在《拍卖现场成交确认书》和《拍卖会议记录薄》上签字确认。竞得人的竞买保证金可等额转抵部分成交款。</w:t>
      </w: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本拍卖注意事项及其他未尽事宜，请向转让方、拍卖人咨询。</w:t>
      </w:r>
    </w:p>
    <w:p w:rsidR="0030474B" w:rsidRDefault="0030474B">
      <w:pPr>
        <w:spacing w:line="550" w:lineRule="exact"/>
        <w:rPr>
          <w:rFonts w:ascii="宋体" w:hAnsi="宋体" w:cs="宋体"/>
          <w:color w:val="000000"/>
          <w:sz w:val="23"/>
          <w:szCs w:val="23"/>
        </w:rPr>
      </w:pPr>
    </w:p>
    <w:p w:rsidR="0030474B" w:rsidRDefault="00026839">
      <w:pPr>
        <w:spacing w:line="550" w:lineRule="exact"/>
        <w:ind w:firstLineChars="1900" w:firstLine="4370"/>
        <w:jc w:val="left"/>
        <w:rPr>
          <w:rFonts w:ascii="宋体" w:hAnsi="宋体" w:cs="宋体"/>
          <w:color w:val="000000"/>
          <w:sz w:val="23"/>
          <w:szCs w:val="23"/>
        </w:rPr>
      </w:pPr>
      <w:r>
        <w:rPr>
          <w:rFonts w:ascii="宋体" w:hAnsi="宋体" w:cs="宋体" w:hint="eastAsia"/>
          <w:color w:val="000000"/>
          <w:sz w:val="23"/>
          <w:szCs w:val="23"/>
        </w:rPr>
        <w:t>安徽金马拍卖有限公司</w:t>
      </w:r>
    </w:p>
    <w:p w:rsidR="0030474B" w:rsidRDefault="00026839">
      <w:pPr>
        <w:spacing w:line="550" w:lineRule="exact"/>
        <w:ind w:firstLineChars="2000" w:firstLine="4600"/>
        <w:jc w:val="left"/>
        <w:rPr>
          <w:rFonts w:ascii="宋体" w:hAnsi="宋体" w:cs="宋体"/>
          <w:color w:val="000000"/>
          <w:sz w:val="23"/>
          <w:szCs w:val="23"/>
        </w:rPr>
      </w:pPr>
      <w:r>
        <w:rPr>
          <w:rFonts w:ascii="宋体" w:hAnsi="宋体" w:cs="宋体" w:hint="eastAsia"/>
          <w:color w:val="000000"/>
          <w:sz w:val="23"/>
          <w:szCs w:val="23"/>
        </w:rPr>
        <w:t>2020年</w:t>
      </w:r>
      <w:r>
        <w:rPr>
          <w:rFonts w:ascii="宋体" w:hAnsi="宋体" w:cs="宋体"/>
          <w:color w:val="000000"/>
          <w:sz w:val="23"/>
          <w:szCs w:val="23"/>
        </w:rPr>
        <w:t>3</w:t>
      </w:r>
      <w:r>
        <w:rPr>
          <w:rFonts w:ascii="宋体" w:hAnsi="宋体" w:cs="宋体" w:hint="eastAsia"/>
          <w:color w:val="000000"/>
          <w:sz w:val="23"/>
          <w:szCs w:val="23"/>
        </w:rPr>
        <w:t>月17日</w:t>
      </w:r>
    </w:p>
    <w:p w:rsidR="0030474B" w:rsidRDefault="0030474B">
      <w:pPr>
        <w:spacing w:line="550" w:lineRule="exact"/>
        <w:ind w:firstLineChars="1900" w:firstLine="4370"/>
        <w:jc w:val="left"/>
        <w:rPr>
          <w:rFonts w:ascii="宋体" w:hAnsi="宋体" w:cs="宋体"/>
          <w:color w:val="000000"/>
          <w:sz w:val="23"/>
          <w:szCs w:val="23"/>
        </w:rPr>
      </w:pPr>
    </w:p>
    <w:p w:rsidR="0030474B" w:rsidRDefault="0030474B">
      <w:pPr>
        <w:spacing w:line="550" w:lineRule="exact"/>
        <w:ind w:firstLineChars="1900" w:firstLine="4370"/>
        <w:jc w:val="left"/>
        <w:rPr>
          <w:rFonts w:ascii="宋体" w:hAnsi="宋体" w:cs="宋体"/>
          <w:color w:val="000000"/>
          <w:sz w:val="23"/>
          <w:szCs w:val="23"/>
        </w:rPr>
      </w:pPr>
    </w:p>
    <w:p w:rsidR="0030474B" w:rsidRDefault="00026839">
      <w:pPr>
        <w:spacing w:line="550" w:lineRule="exact"/>
        <w:ind w:firstLineChars="200" w:firstLine="460"/>
        <w:rPr>
          <w:rFonts w:ascii="宋体" w:hAnsi="宋体" w:cs="宋体"/>
          <w:color w:val="000000"/>
          <w:sz w:val="23"/>
          <w:szCs w:val="23"/>
        </w:rPr>
      </w:pPr>
      <w:r>
        <w:rPr>
          <w:rFonts w:ascii="宋体" w:hAnsi="宋体" w:cs="宋体" w:hint="eastAsia"/>
          <w:color w:val="000000"/>
          <w:sz w:val="23"/>
          <w:szCs w:val="23"/>
        </w:rPr>
        <w:t>本竞买人已认真、仔细阅读该《拍卖规则》，对其意思表示已清楚明白。同意接受标的的现状和一切已知及未知的瑕疵，并愿意对自己的竞买行为承担法律责任。特此签字确认。</w:t>
      </w:r>
    </w:p>
    <w:p w:rsidR="0030474B" w:rsidRDefault="0030474B">
      <w:pPr>
        <w:spacing w:line="550" w:lineRule="exact"/>
        <w:ind w:firstLineChars="200" w:firstLine="460"/>
        <w:rPr>
          <w:rFonts w:ascii="宋体" w:hAnsi="宋体" w:cs="宋体"/>
          <w:color w:val="000000"/>
          <w:sz w:val="23"/>
          <w:szCs w:val="23"/>
        </w:rPr>
      </w:pPr>
    </w:p>
    <w:p w:rsidR="0030474B" w:rsidRDefault="00026839">
      <w:pPr>
        <w:spacing w:line="550" w:lineRule="exact"/>
        <w:ind w:firstLineChars="1750" w:firstLine="4025"/>
        <w:rPr>
          <w:rFonts w:ascii="宋体" w:hAnsi="宋体" w:cs="宋体"/>
          <w:color w:val="000000"/>
          <w:sz w:val="23"/>
          <w:szCs w:val="23"/>
        </w:rPr>
      </w:pPr>
      <w:r>
        <w:rPr>
          <w:rFonts w:ascii="宋体" w:hAnsi="宋体" w:cs="宋体" w:hint="eastAsia"/>
          <w:color w:val="000000"/>
          <w:sz w:val="23"/>
          <w:szCs w:val="23"/>
        </w:rPr>
        <w:t>竞买人（盖章）：</w:t>
      </w:r>
    </w:p>
    <w:p w:rsidR="0030474B" w:rsidRDefault="00026839">
      <w:pPr>
        <w:spacing w:line="550" w:lineRule="exact"/>
        <w:ind w:firstLineChars="1550" w:firstLine="3565"/>
        <w:rPr>
          <w:rFonts w:ascii="宋体" w:hAnsi="宋体" w:cs="宋体"/>
          <w:color w:val="000000"/>
          <w:szCs w:val="21"/>
        </w:rPr>
      </w:pPr>
      <w:r>
        <w:rPr>
          <w:rFonts w:ascii="宋体" w:hAnsi="宋体" w:cs="宋体" w:hint="eastAsia"/>
          <w:color w:val="000000"/>
          <w:sz w:val="23"/>
          <w:szCs w:val="23"/>
        </w:rPr>
        <w:t>法定代表人或代理人（签字）：</w:t>
      </w:r>
    </w:p>
    <w:p w:rsidR="0030474B" w:rsidRDefault="00026839">
      <w:pPr>
        <w:spacing w:line="550" w:lineRule="exact"/>
        <w:ind w:firstLineChars="200" w:firstLine="460"/>
      </w:pPr>
      <w:r>
        <w:rPr>
          <w:rFonts w:ascii="宋体" w:hAnsi="宋体" w:cs="宋体" w:hint="eastAsia"/>
          <w:color w:val="000000"/>
          <w:sz w:val="23"/>
          <w:szCs w:val="23"/>
        </w:rPr>
        <w:t xml:space="preserve">    </w:t>
      </w:r>
      <w:r>
        <w:rPr>
          <w:rFonts w:ascii="宋体" w:hAnsi="宋体" w:cs="宋体"/>
          <w:color w:val="000000"/>
          <w:sz w:val="23"/>
          <w:szCs w:val="23"/>
        </w:rPr>
        <w:t xml:space="preserve">                       </w:t>
      </w:r>
      <w:r>
        <w:rPr>
          <w:rFonts w:ascii="宋体" w:hAnsi="宋体" w:cs="宋体" w:hint="eastAsia"/>
          <w:color w:val="000000"/>
          <w:sz w:val="23"/>
          <w:szCs w:val="23"/>
        </w:rPr>
        <w:t xml:space="preserve"> 年   月   日</w:t>
      </w:r>
      <w:bookmarkEnd w:id="0"/>
    </w:p>
    <w:sectPr w:rsidR="0030474B" w:rsidSect="006F685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301C" w:rsidRDefault="005F301C">
      <w:r>
        <w:separator/>
      </w:r>
    </w:p>
  </w:endnote>
  <w:endnote w:type="continuationSeparator" w:id="0">
    <w:p w:rsidR="005F301C" w:rsidRDefault="005F301C">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74B" w:rsidRDefault="006F6851">
    <w:pPr>
      <w:pStyle w:val="a5"/>
    </w:pPr>
    <w:r>
      <w:rPr>
        <w:noProof/>
      </w:rPr>
      <w:pict>
        <v:shapetype id="_x0000_t202" coordsize="21600,21600" o:spt="202" path="m,l,21600r21600,l21600,xe">
          <v:stroke joinstyle="miter"/>
          <v:path gradientshapeok="t" o:connecttype="rect"/>
        </v:shapetype>
        <v:shape id="文本框 1" o:spid="_x0000_s4097"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30474B" w:rsidRDefault="006F6851">
                <w:pPr>
                  <w:pStyle w:val="a5"/>
                </w:pPr>
                <w:r>
                  <w:rPr>
                    <w:rFonts w:hint="eastAsia"/>
                  </w:rPr>
                  <w:fldChar w:fldCharType="begin"/>
                </w:r>
                <w:r w:rsidR="00026839">
                  <w:rPr>
                    <w:rFonts w:hint="eastAsia"/>
                  </w:rPr>
                  <w:instrText xml:space="preserve"> PAGE  \* MERGEFORMAT </w:instrText>
                </w:r>
                <w:r>
                  <w:rPr>
                    <w:rFonts w:hint="eastAsia"/>
                  </w:rPr>
                  <w:fldChar w:fldCharType="separate"/>
                </w:r>
                <w:r w:rsidR="0007426C">
                  <w:rPr>
                    <w:noProof/>
                  </w:rPr>
                  <w:t>5</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301C" w:rsidRDefault="005F301C">
      <w:r>
        <w:separator/>
      </w:r>
    </w:p>
  </w:footnote>
  <w:footnote w:type="continuationSeparator" w:id="0">
    <w:p w:rsidR="005F301C" w:rsidRDefault="005F30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8DD7A83"/>
    <w:rsid w:val="00026839"/>
    <w:rsid w:val="00071897"/>
    <w:rsid w:val="0007426C"/>
    <w:rsid w:val="00087FE4"/>
    <w:rsid w:val="000C6886"/>
    <w:rsid w:val="000F6BDE"/>
    <w:rsid w:val="00112E6B"/>
    <w:rsid w:val="001371FB"/>
    <w:rsid w:val="00151004"/>
    <w:rsid w:val="001726E8"/>
    <w:rsid w:val="00183305"/>
    <w:rsid w:val="001A5B08"/>
    <w:rsid w:val="001E30FC"/>
    <w:rsid w:val="00273783"/>
    <w:rsid w:val="00277952"/>
    <w:rsid w:val="00281B2F"/>
    <w:rsid w:val="00295C28"/>
    <w:rsid w:val="002C4717"/>
    <w:rsid w:val="002C789A"/>
    <w:rsid w:val="002D2A4B"/>
    <w:rsid w:val="0030474B"/>
    <w:rsid w:val="003D3188"/>
    <w:rsid w:val="0044489B"/>
    <w:rsid w:val="004749C4"/>
    <w:rsid w:val="004B31F8"/>
    <w:rsid w:val="0057514E"/>
    <w:rsid w:val="005B4774"/>
    <w:rsid w:val="005C635F"/>
    <w:rsid w:val="005F301C"/>
    <w:rsid w:val="005F7C49"/>
    <w:rsid w:val="00600312"/>
    <w:rsid w:val="0064288B"/>
    <w:rsid w:val="00643BE5"/>
    <w:rsid w:val="006B1593"/>
    <w:rsid w:val="006C6106"/>
    <w:rsid w:val="006D5092"/>
    <w:rsid w:val="006F389C"/>
    <w:rsid w:val="006F6851"/>
    <w:rsid w:val="00740DFF"/>
    <w:rsid w:val="007448D7"/>
    <w:rsid w:val="0076537C"/>
    <w:rsid w:val="0079610E"/>
    <w:rsid w:val="007A09D7"/>
    <w:rsid w:val="007E5772"/>
    <w:rsid w:val="007F2BB9"/>
    <w:rsid w:val="00867ACE"/>
    <w:rsid w:val="008B7454"/>
    <w:rsid w:val="00906262"/>
    <w:rsid w:val="00942246"/>
    <w:rsid w:val="00951FCF"/>
    <w:rsid w:val="00A5129C"/>
    <w:rsid w:val="00A548C0"/>
    <w:rsid w:val="00A71E65"/>
    <w:rsid w:val="00B24A80"/>
    <w:rsid w:val="00B535DD"/>
    <w:rsid w:val="00B72245"/>
    <w:rsid w:val="00BA5F0A"/>
    <w:rsid w:val="00BC3992"/>
    <w:rsid w:val="00C71441"/>
    <w:rsid w:val="00CC074C"/>
    <w:rsid w:val="00CC5A13"/>
    <w:rsid w:val="00CD0058"/>
    <w:rsid w:val="00D14383"/>
    <w:rsid w:val="00D349BF"/>
    <w:rsid w:val="00D90956"/>
    <w:rsid w:val="00D946ED"/>
    <w:rsid w:val="00DB069B"/>
    <w:rsid w:val="00DD38DD"/>
    <w:rsid w:val="00DD4D6E"/>
    <w:rsid w:val="00DE38C9"/>
    <w:rsid w:val="00DF6FD9"/>
    <w:rsid w:val="00E10BAB"/>
    <w:rsid w:val="00E20596"/>
    <w:rsid w:val="00E439D7"/>
    <w:rsid w:val="00F35387"/>
    <w:rsid w:val="00F456B7"/>
    <w:rsid w:val="00FE1D9A"/>
    <w:rsid w:val="01481681"/>
    <w:rsid w:val="02197495"/>
    <w:rsid w:val="08F9727D"/>
    <w:rsid w:val="0AFA1B0A"/>
    <w:rsid w:val="0BEC429F"/>
    <w:rsid w:val="0F4A2B8B"/>
    <w:rsid w:val="117E2952"/>
    <w:rsid w:val="12646597"/>
    <w:rsid w:val="14AD3E2A"/>
    <w:rsid w:val="19A929DA"/>
    <w:rsid w:val="1A2A3160"/>
    <w:rsid w:val="1AF544B2"/>
    <w:rsid w:val="1EDE6776"/>
    <w:rsid w:val="218D7036"/>
    <w:rsid w:val="21C07723"/>
    <w:rsid w:val="233E3D4F"/>
    <w:rsid w:val="2363235A"/>
    <w:rsid w:val="242B14C5"/>
    <w:rsid w:val="2C9C098B"/>
    <w:rsid w:val="2D912907"/>
    <w:rsid w:val="2EBD37C5"/>
    <w:rsid w:val="30342814"/>
    <w:rsid w:val="327A09D4"/>
    <w:rsid w:val="3E323749"/>
    <w:rsid w:val="459304F9"/>
    <w:rsid w:val="4B6A4D11"/>
    <w:rsid w:val="4F1258C6"/>
    <w:rsid w:val="50573059"/>
    <w:rsid w:val="51D83F68"/>
    <w:rsid w:val="584B0D0A"/>
    <w:rsid w:val="5B5E7B17"/>
    <w:rsid w:val="5E4475F1"/>
    <w:rsid w:val="64DC1C64"/>
    <w:rsid w:val="64F04EEA"/>
    <w:rsid w:val="68457F9B"/>
    <w:rsid w:val="68DD7A83"/>
    <w:rsid w:val="6A8805E9"/>
    <w:rsid w:val="6F683938"/>
    <w:rsid w:val="704F7B83"/>
    <w:rsid w:val="72945CA3"/>
    <w:rsid w:val="73620FA8"/>
    <w:rsid w:val="73E12858"/>
    <w:rsid w:val="776726F4"/>
    <w:rsid w:val="78CF53C1"/>
    <w:rsid w:val="7CCF5341"/>
    <w:rsid w:val="7CD40A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6851"/>
    <w:pPr>
      <w:widowControl w:val="0"/>
      <w:jc w:val="both"/>
    </w:pPr>
    <w:rPr>
      <w:rFonts w:ascii="Calibri" w:eastAsia="宋体"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6F6851"/>
    <w:pPr>
      <w:ind w:leftChars="2500" w:left="100"/>
    </w:pPr>
  </w:style>
  <w:style w:type="paragraph" w:styleId="a4">
    <w:name w:val="Balloon Text"/>
    <w:basedOn w:val="a"/>
    <w:link w:val="Char0"/>
    <w:qFormat/>
    <w:rsid w:val="006F6851"/>
    <w:rPr>
      <w:sz w:val="18"/>
      <w:szCs w:val="18"/>
    </w:rPr>
  </w:style>
  <w:style w:type="paragraph" w:styleId="a5">
    <w:name w:val="footer"/>
    <w:basedOn w:val="a"/>
    <w:qFormat/>
    <w:rsid w:val="006F6851"/>
    <w:pPr>
      <w:tabs>
        <w:tab w:val="center" w:pos="4153"/>
        <w:tab w:val="right" w:pos="8306"/>
      </w:tabs>
      <w:snapToGrid w:val="0"/>
      <w:jc w:val="left"/>
    </w:pPr>
    <w:rPr>
      <w:sz w:val="18"/>
    </w:rPr>
  </w:style>
  <w:style w:type="paragraph" w:styleId="a6">
    <w:name w:val="header"/>
    <w:basedOn w:val="a"/>
    <w:qFormat/>
    <w:rsid w:val="006F685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rsid w:val="006F6851"/>
    <w:pPr>
      <w:spacing w:beforeAutospacing="1" w:afterAutospacing="1"/>
      <w:jc w:val="left"/>
    </w:pPr>
    <w:rPr>
      <w:kern w:val="0"/>
      <w:sz w:val="24"/>
    </w:rPr>
  </w:style>
  <w:style w:type="paragraph" w:customStyle="1" w:styleId="HtmlNormal">
    <w:name w:val="HtmlNormal"/>
    <w:basedOn w:val="a"/>
    <w:qFormat/>
    <w:rsid w:val="006F6851"/>
    <w:pPr>
      <w:spacing w:before="100" w:beforeAutospacing="1" w:after="100" w:afterAutospacing="1"/>
      <w:jc w:val="left"/>
      <w:textAlignment w:val="baseline"/>
    </w:pPr>
    <w:rPr>
      <w:kern w:val="0"/>
      <w:sz w:val="24"/>
    </w:rPr>
  </w:style>
  <w:style w:type="character" w:customStyle="1" w:styleId="NormalCharacter">
    <w:name w:val="NormalCharacter"/>
    <w:semiHidden/>
    <w:qFormat/>
    <w:rsid w:val="006F6851"/>
    <w:rPr>
      <w:rFonts w:ascii="Calibri" w:eastAsia="宋体" w:hAnsi="Calibri" w:cs="Calibri"/>
      <w:kern w:val="2"/>
      <w:sz w:val="21"/>
      <w:szCs w:val="21"/>
      <w:lang w:val="en-US" w:eastAsia="zh-CN" w:bidi="ar-SA"/>
    </w:rPr>
  </w:style>
  <w:style w:type="character" w:customStyle="1" w:styleId="Char0">
    <w:name w:val="批注框文本 Char"/>
    <w:basedOn w:val="a0"/>
    <w:link w:val="a4"/>
    <w:qFormat/>
    <w:rsid w:val="006F6851"/>
    <w:rPr>
      <w:rFonts w:ascii="Calibri" w:hAnsi="Calibri"/>
      <w:kern w:val="2"/>
      <w:sz w:val="18"/>
      <w:szCs w:val="18"/>
    </w:rPr>
  </w:style>
  <w:style w:type="character" w:customStyle="1" w:styleId="Char">
    <w:name w:val="日期 Char"/>
    <w:basedOn w:val="a0"/>
    <w:link w:val="a3"/>
    <w:qFormat/>
    <w:rsid w:val="006F6851"/>
    <w:rPr>
      <w:rFonts w:ascii="Calibri" w:hAnsi="Calibri"/>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858</Words>
  <Characters>4893</Characters>
  <Application>Microsoft Office Word</Application>
  <DocSecurity>0</DocSecurity>
  <Lines>40</Lines>
  <Paragraphs>11</Paragraphs>
  <ScaleCrop>false</ScaleCrop>
  <Company/>
  <LinksUpToDate>false</LinksUpToDate>
  <CharactersWithSpaces>5740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国资公司</cp:lastModifiedBy>
  <cp:revision>4</cp:revision>
  <cp:lastPrinted>2020-03-17T07:53:00Z</cp:lastPrinted>
  <dcterms:created xsi:type="dcterms:W3CDTF">2020-03-17T08:37:00Z</dcterms:created>
  <dcterms:modified xsi:type="dcterms:W3CDTF">2020-03-18T01:20:00Z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