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安金拍字（20</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eastAsiaTheme="minorEastAsia" w:cstheme="minorEastAsia"/>
          <w:sz w:val="28"/>
          <w:szCs w:val="28"/>
        </w:rPr>
        <w:t>）D</w:t>
      </w:r>
      <w:r>
        <w:rPr>
          <w:rFonts w:hint="eastAsia" w:asciiTheme="minorEastAsia" w:hAnsiTheme="minorEastAsia" w:eastAsiaTheme="minorEastAsia" w:cstheme="minorEastAsia"/>
          <w:sz w:val="28"/>
          <w:szCs w:val="28"/>
          <w:lang w:val="en-US" w:eastAsia="zh-CN"/>
        </w:rPr>
        <w:t>035</w:t>
      </w:r>
      <w:r>
        <w:rPr>
          <w:rFonts w:hint="eastAsia" w:asciiTheme="minorEastAsia" w:hAnsiTheme="minorEastAsia" w:eastAsiaTheme="minorEastAsia" w:cstheme="minorEastAsia"/>
          <w:sz w:val="28"/>
          <w:szCs w:val="28"/>
        </w:rPr>
        <w:t>号</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本拍租规则依据《中华人民共和国拍卖法》、《中华人民共和国合同法》及相关法律、法规制定。</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wordWrap/>
        <w:overflowPunct/>
        <w:topLinePunct w:val="0"/>
        <w:autoSpaceDE w:val="0"/>
        <w:autoSpaceDN w:val="0"/>
        <w:bidi w:val="0"/>
        <w:adjustRightInd w:val="0"/>
        <w:snapToGrid/>
        <w:spacing w:line="550" w:lineRule="exact"/>
        <w:ind w:right="-85" w:firstLine="480" w:firstLineChars="200"/>
        <w:rPr>
          <w:rFonts w:hint="eastAsia" w:asciiTheme="minorEastAsia" w:hAnsiTheme="minorEastAsia" w:eastAsiaTheme="minorEastAsia" w:cstheme="minorEastAsia"/>
          <w:sz w:val="24"/>
          <w:szCs w:val="24"/>
        </w:rPr>
      </w:pPr>
      <w:bookmarkStart w:id="1" w:name="OLE_LINK2"/>
      <w:r>
        <w:rPr>
          <w:rFonts w:hint="eastAsia" w:asciiTheme="minorEastAsia" w:hAnsiTheme="minorEastAsia" w:eastAsiaTheme="minorEastAsia" w:cstheme="minorEastAsia"/>
          <w:sz w:val="24"/>
          <w:szCs w:val="24"/>
        </w:rPr>
        <w:t>一、本次拍租活动按照相关法律、法规的要求，在公开、公平、公正和诚实信用的原则下进行，它的一切活动都具有法律效力，拍卖当事人各方都必须遵守本规则，并受此约束。</w:t>
      </w:r>
    </w:p>
    <w:p>
      <w:pPr>
        <w:keepNext w:val="0"/>
        <w:keepLines w:val="0"/>
        <w:pageBreakBefore w:val="0"/>
        <w:kinsoku/>
        <w:wordWrap/>
        <w:overflowPunct/>
        <w:topLinePunct w:val="0"/>
        <w:autoSpaceDE w:val="0"/>
        <w:autoSpaceDN w:val="0"/>
        <w:bidi w:val="0"/>
        <w:adjustRightInd w:val="0"/>
        <w:snapToGrid/>
        <w:spacing w:line="550" w:lineRule="exact"/>
        <w:ind w:right="-85"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二、本次拍租会所提供给竞租人的文件和材料，竞租人应认真阅读，本次拍租活动的内容已于20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日在宣城市宣州区国有资本运营集团有限公司网站（http://www.xzqgzjt.com）发布《</w:t>
      </w:r>
      <w:r>
        <w:rPr>
          <w:rFonts w:hint="eastAsia" w:asciiTheme="minorEastAsia" w:hAnsiTheme="minorEastAsia" w:eastAsiaTheme="minorEastAsia" w:cstheme="minorEastAsia"/>
          <w:sz w:val="24"/>
          <w:szCs w:val="24"/>
          <w:lang w:eastAsia="zh-CN"/>
        </w:rPr>
        <w:t>宣城市区叠嶂中路、九州市场、建委大楼、建材市场17处经营性用房3年有偿经营使用权拍租公告</w:t>
      </w:r>
      <w:r>
        <w:rPr>
          <w:rFonts w:hint="eastAsia" w:asciiTheme="minorEastAsia" w:hAnsiTheme="minorEastAsia" w:eastAsiaTheme="minorEastAsia" w:cstheme="minorEastAsia"/>
          <w:sz w:val="24"/>
          <w:szCs w:val="24"/>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kinsoku/>
        <w:wordWrap/>
        <w:overflowPunct/>
        <w:topLinePunct w:val="0"/>
        <w:autoSpaceDE w:val="0"/>
        <w:autoSpaceDN w:val="0"/>
        <w:bidi w:val="0"/>
        <w:adjustRightInd w:val="0"/>
        <w:snapToGrid/>
        <w:spacing w:line="550" w:lineRule="exact"/>
        <w:ind w:right="-85"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4"/>
          <w:szCs w:val="24"/>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keepNext w:val="0"/>
        <w:keepLines w:val="0"/>
        <w:pageBreakBefore w:val="0"/>
        <w:kinsoku/>
        <w:wordWrap/>
        <w:overflowPunct/>
        <w:topLinePunct w:val="0"/>
        <w:bidi w:val="0"/>
        <w:snapToGrid/>
        <w:spacing w:line="550" w:lineRule="exact"/>
        <w:ind w:firstLine="602" w:firstLineChars="25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四、拍租成交后，竞得人不得以任何理由提出退还标的物或拒付标的成交价款，否则，保证金作为违约金不予退还。</w:t>
      </w:r>
    </w:p>
    <w:p>
      <w:pPr>
        <w:keepNext w:val="0"/>
        <w:keepLines w:val="0"/>
        <w:pageBreakBefore w:val="0"/>
        <w:kinsoku/>
        <w:wordWrap/>
        <w:overflowPunct/>
        <w:topLinePunct w:val="0"/>
        <w:bidi w:val="0"/>
        <w:snapToGrid/>
        <w:spacing w:line="550" w:lineRule="exact"/>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wordWrap/>
        <w:overflowPunct/>
        <w:topLinePunct w:val="0"/>
        <w:bidi w:val="0"/>
        <w:snapToGrid/>
        <w:spacing w:line="550" w:lineRule="exact"/>
        <w:ind w:left="-85" w:right="-85" w:firstLine="720" w:firstLineChars="3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w:t>
      </w:r>
      <w:bookmarkStart w:id="3" w:name="OLE_LINK14"/>
      <w:r>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t>拍租结束后，</w:t>
      </w:r>
      <w:r>
        <w:rPr>
          <w:rFonts w:hint="eastAsia" w:asciiTheme="minorEastAsia" w:hAnsiTheme="minorEastAsia" w:eastAsiaTheme="minorEastAsia" w:cstheme="minorEastAsia"/>
          <w:sz w:val="24"/>
          <w:szCs w:val="24"/>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keepNext w:val="0"/>
        <w:keepLines w:val="0"/>
        <w:pageBreakBefore w:val="0"/>
        <w:kinsoku/>
        <w:wordWrap/>
        <w:overflowPunct/>
        <w:topLinePunct w:val="0"/>
        <w:bidi w:val="0"/>
        <w:snapToGrid/>
        <w:spacing w:line="550" w:lineRule="exact"/>
        <w:ind w:firstLine="360" w:firstLine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七、标的情况：</w:t>
      </w:r>
    </w:p>
    <w:p>
      <w:pPr>
        <w:keepNext w:val="0"/>
        <w:keepLines w:val="0"/>
        <w:pageBreakBefore w:val="0"/>
        <w:widowControl w:val="0"/>
        <w:kinsoku/>
        <w:wordWrap/>
        <w:overflowPunct/>
        <w:topLinePunct w:val="0"/>
        <w:autoSpaceDE/>
        <w:autoSpaceDN/>
        <w:bidi w:val="0"/>
        <w:adjustRightInd/>
        <w:snapToGrid/>
        <w:spacing w:line="550" w:lineRule="exact"/>
        <w:ind w:firstLine="480" w:firstLineChars="200"/>
        <w:jc w:val="left"/>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宣城市区叠嶂中路、九州市场、建委大楼、建材市场17处经营性用房3年有偿经营使用权，标的具体名称、位置、面积、年租金详见下表。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556"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序号</w:t>
            </w:r>
          </w:p>
        </w:tc>
        <w:tc>
          <w:tcPr>
            <w:tcW w:w="4200"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720" w:firstLineChars="3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标的位置及名称</w:t>
            </w:r>
          </w:p>
        </w:tc>
        <w:tc>
          <w:tcPr>
            <w:tcW w:w="2108"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建筑面积</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（平方米）</w:t>
            </w:r>
          </w:p>
        </w:tc>
        <w:tc>
          <w:tcPr>
            <w:tcW w:w="2115" w:type="dxa"/>
            <w:vAlign w:val="top"/>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年租金</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1</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val="en-US" w:eastAsia="zh-CN"/>
              </w:rPr>
              <w:t>叠嶂中路96号门面房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17.7</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34740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2</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val="en-US" w:eastAsia="zh-CN"/>
              </w:rPr>
              <w:t>叠嶂中路42号TD-101、102门面房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34.918</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17480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3</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val="en-US" w:eastAsia="zh-CN"/>
              </w:rPr>
              <w:t>九洲市场261号门面房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27.43</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4</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val="en-US" w:eastAsia="zh-CN"/>
              </w:rPr>
              <w:t>建委大楼4号门面房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12</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50400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5</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val="en-US" w:eastAsia="zh-CN"/>
              </w:rPr>
              <w:t>建委大楼7号门面房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12</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50400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6</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val="en-US" w:eastAsia="zh-CN"/>
              </w:rPr>
              <w:t>叠嶂中路61号门面房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45</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56400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7</w:t>
            </w:r>
          </w:p>
        </w:tc>
        <w:tc>
          <w:tcPr>
            <w:tcW w:w="4200"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eastAsia="zh-CN"/>
              </w:rPr>
              <w:t>建材市场八幢</w:t>
            </w:r>
            <w:r>
              <w:rPr>
                <w:rFonts w:hint="eastAsia" w:asciiTheme="minorEastAsia" w:hAnsiTheme="minorEastAsia" w:eastAsiaTheme="minorEastAsia" w:cstheme="minorEastAsia"/>
                <w:color w:val="000000"/>
                <w:kern w:val="0"/>
                <w:sz w:val="24"/>
                <w:szCs w:val="24"/>
                <w:shd w:val="clear" w:color="auto" w:fill="FFFFFF"/>
                <w:lang w:val="en-US" w:eastAsia="zh-CN"/>
              </w:rPr>
              <w:t>75</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66.25</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15300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8</w:t>
            </w:r>
          </w:p>
        </w:tc>
        <w:tc>
          <w:tcPr>
            <w:tcW w:w="4200"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eastAsia="zh-CN"/>
              </w:rPr>
              <w:t>建材市场八幢</w:t>
            </w:r>
            <w:r>
              <w:rPr>
                <w:rFonts w:hint="eastAsia" w:asciiTheme="minorEastAsia" w:hAnsiTheme="minorEastAsia" w:eastAsiaTheme="minorEastAsia" w:cstheme="minorEastAsia"/>
                <w:color w:val="000000"/>
                <w:kern w:val="0"/>
                <w:sz w:val="24"/>
                <w:szCs w:val="24"/>
                <w:shd w:val="clear" w:color="auto" w:fill="FFFFFF"/>
                <w:lang w:val="en-US" w:eastAsia="zh-CN"/>
              </w:rPr>
              <w:t>76、77</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132.5</w:t>
            </w:r>
          </w:p>
        </w:tc>
        <w:tc>
          <w:tcPr>
            <w:tcW w:w="2115" w:type="dxa"/>
            <w:vAlign w:val="top"/>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30500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9</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eastAsia="zh-CN"/>
              </w:rPr>
              <w:t>建材市场八幢</w:t>
            </w:r>
            <w:r>
              <w:rPr>
                <w:rFonts w:hint="eastAsia" w:asciiTheme="minorEastAsia" w:hAnsiTheme="minorEastAsia" w:eastAsiaTheme="minorEastAsia" w:cstheme="minorEastAsia"/>
                <w:color w:val="000000"/>
                <w:kern w:val="0"/>
                <w:sz w:val="24"/>
                <w:szCs w:val="24"/>
                <w:shd w:val="clear" w:color="auto" w:fill="FFFFFF"/>
                <w:lang w:val="en-US" w:eastAsia="zh-CN"/>
              </w:rPr>
              <w:t>84</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keepNext w:val="0"/>
              <w:keepLines w:val="0"/>
              <w:pageBreakBefore w:val="0"/>
              <w:widowControl/>
              <w:suppressLineNumbers w:val="0"/>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color w:val="333333"/>
                <w:kern w:val="0"/>
                <w:sz w:val="24"/>
                <w:szCs w:val="24"/>
                <w:u w:val="none"/>
                <w:lang w:val="en-US" w:eastAsia="zh-CN" w:bidi="ar"/>
              </w:rPr>
              <w:t>66.25</w:t>
            </w:r>
          </w:p>
        </w:tc>
        <w:tc>
          <w:tcPr>
            <w:tcW w:w="2115"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15300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10</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shd w:val="clear" w:color="auto" w:fill="FFFFFF"/>
                <w:lang w:eastAsia="zh-CN"/>
              </w:rPr>
              <w:t>建材市场</w:t>
            </w:r>
            <w:r>
              <w:rPr>
                <w:rFonts w:hint="eastAsia" w:asciiTheme="minorEastAsia" w:hAnsiTheme="minorEastAsia" w:eastAsiaTheme="minorEastAsia" w:cstheme="minorEastAsia"/>
                <w:color w:val="000000"/>
                <w:kern w:val="0"/>
                <w:sz w:val="24"/>
                <w:szCs w:val="24"/>
                <w:shd w:val="clear" w:color="auto" w:fill="FFFFFF"/>
                <w:lang w:val="en-US" w:eastAsia="zh-CN"/>
              </w:rPr>
              <w:t>十一</w:t>
            </w:r>
            <w:r>
              <w:rPr>
                <w:rFonts w:hint="eastAsia" w:asciiTheme="minorEastAsia" w:hAnsiTheme="minorEastAsia" w:eastAsiaTheme="minorEastAsia" w:cstheme="minorEastAsia"/>
                <w:color w:val="000000"/>
                <w:kern w:val="0"/>
                <w:sz w:val="24"/>
                <w:szCs w:val="24"/>
                <w:shd w:val="clear" w:color="auto" w:fill="FFFFFF"/>
                <w:lang w:eastAsia="zh-CN"/>
              </w:rPr>
              <w:t>幢</w:t>
            </w:r>
            <w:r>
              <w:rPr>
                <w:rFonts w:hint="eastAsia" w:asciiTheme="minorEastAsia" w:hAnsiTheme="minorEastAsia" w:eastAsiaTheme="minorEastAsia" w:cstheme="minorEastAsia"/>
                <w:color w:val="000000"/>
                <w:kern w:val="0"/>
                <w:sz w:val="24"/>
                <w:szCs w:val="24"/>
                <w:shd w:val="clear" w:color="auto" w:fill="FFFFFF"/>
                <w:lang w:val="en-US" w:eastAsia="zh-CN"/>
              </w:rPr>
              <w:t>102</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keepNext w:val="0"/>
              <w:keepLines w:val="0"/>
              <w:pageBreakBefore w:val="0"/>
              <w:widowControl/>
              <w:suppressLineNumbers w:val="0"/>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color w:val="333333"/>
                <w:kern w:val="0"/>
                <w:sz w:val="24"/>
                <w:szCs w:val="24"/>
                <w:u w:val="none"/>
                <w:lang w:val="en-US" w:eastAsia="zh-CN" w:bidi="ar"/>
              </w:rPr>
              <w:t>66.25</w:t>
            </w:r>
          </w:p>
        </w:tc>
        <w:tc>
          <w:tcPr>
            <w:tcW w:w="2115"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13400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11</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shd w:val="clear" w:color="auto" w:fill="FFFFFF"/>
                <w:lang w:eastAsia="zh-CN"/>
              </w:rPr>
            </w:pPr>
            <w:r>
              <w:rPr>
                <w:rFonts w:hint="eastAsia" w:asciiTheme="minorEastAsia" w:hAnsiTheme="minorEastAsia" w:eastAsiaTheme="minorEastAsia" w:cstheme="minorEastAsia"/>
                <w:color w:val="000000"/>
                <w:kern w:val="0"/>
                <w:sz w:val="24"/>
                <w:szCs w:val="24"/>
                <w:shd w:val="clear" w:color="auto" w:fill="FFFFFF"/>
                <w:lang w:eastAsia="zh-CN"/>
              </w:rPr>
              <w:t>建材市场</w:t>
            </w:r>
            <w:r>
              <w:rPr>
                <w:rFonts w:hint="eastAsia" w:asciiTheme="minorEastAsia" w:hAnsiTheme="minorEastAsia" w:eastAsiaTheme="minorEastAsia" w:cstheme="minorEastAsia"/>
                <w:color w:val="000000"/>
                <w:kern w:val="0"/>
                <w:sz w:val="24"/>
                <w:szCs w:val="24"/>
                <w:shd w:val="clear" w:color="auto" w:fill="FFFFFF"/>
                <w:lang w:val="en-US" w:eastAsia="zh-CN"/>
              </w:rPr>
              <w:t>十五</w:t>
            </w:r>
            <w:r>
              <w:rPr>
                <w:rFonts w:hint="eastAsia" w:asciiTheme="minorEastAsia" w:hAnsiTheme="minorEastAsia" w:eastAsiaTheme="minorEastAsia" w:cstheme="minorEastAsia"/>
                <w:color w:val="000000"/>
                <w:kern w:val="0"/>
                <w:sz w:val="24"/>
                <w:szCs w:val="24"/>
                <w:shd w:val="clear" w:color="auto" w:fill="FFFFFF"/>
                <w:lang w:eastAsia="zh-CN"/>
              </w:rPr>
              <w:t>幢</w:t>
            </w:r>
            <w:r>
              <w:rPr>
                <w:rFonts w:hint="eastAsia" w:asciiTheme="minorEastAsia" w:hAnsiTheme="minorEastAsia" w:eastAsiaTheme="minorEastAsia" w:cstheme="minorEastAsia"/>
                <w:color w:val="000000"/>
                <w:kern w:val="0"/>
                <w:sz w:val="24"/>
                <w:szCs w:val="24"/>
                <w:shd w:val="clear" w:color="auto" w:fill="FFFFFF"/>
                <w:lang w:val="en-US" w:eastAsia="zh-CN"/>
              </w:rPr>
              <w:t>139</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keepNext w:val="0"/>
              <w:keepLines w:val="0"/>
              <w:pageBreakBefore w:val="0"/>
              <w:widowControl/>
              <w:suppressLineNumbers w:val="0"/>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i w:val="0"/>
                <w:color w:val="333333"/>
                <w:kern w:val="0"/>
                <w:sz w:val="24"/>
                <w:szCs w:val="24"/>
                <w:u w:val="none"/>
                <w:lang w:val="en-US" w:eastAsia="zh-CN" w:bidi="ar"/>
              </w:rPr>
            </w:pPr>
            <w:r>
              <w:rPr>
                <w:rFonts w:hint="eastAsia" w:asciiTheme="minorEastAsia" w:hAnsiTheme="minorEastAsia" w:eastAsiaTheme="minorEastAsia" w:cstheme="minorEastAsia"/>
                <w:i w:val="0"/>
                <w:color w:val="333333"/>
                <w:kern w:val="0"/>
                <w:sz w:val="24"/>
                <w:szCs w:val="24"/>
                <w:u w:val="none"/>
                <w:lang w:val="en-US" w:eastAsia="zh-CN" w:bidi="ar"/>
              </w:rPr>
              <w:t>66.25</w:t>
            </w:r>
          </w:p>
        </w:tc>
        <w:tc>
          <w:tcPr>
            <w:tcW w:w="2115"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12</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shd w:val="clear" w:color="auto" w:fill="FFFFFF"/>
                <w:lang w:eastAsia="zh-CN"/>
              </w:rPr>
            </w:pPr>
            <w:r>
              <w:rPr>
                <w:rFonts w:hint="eastAsia" w:asciiTheme="minorEastAsia" w:hAnsiTheme="minorEastAsia" w:eastAsiaTheme="minorEastAsia" w:cstheme="minorEastAsia"/>
                <w:color w:val="000000"/>
                <w:kern w:val="0"/>
                <w:sz w:val="24"/>
                <w:szCs w:val="24"/>
                <w:shd w:val="clear" w:color="auto" w:fill="FFFFFF"/>
                <w:lang w:eastAsia="zh-CN"/>
              </w:rPr>
              <w:t>建材市场</w:t>
            </w:r>
            <w:r>
              <w:rPr>
                <w:rFonts w:hint="eastAsia" w:asciiTheme="minorEastAsia" w:hAnsiTheme="minorEastAsia" w:eastAsiaTheme="minorEastAsia" w:cstheme="minorEastAsia"/>
                <w:color w:val="000000"/>
                <w:kern w:val="0"/>
                <w:sz w:val="24"/>
                <w:szCs w:val="24"/>
                <w:shd w:val="clear" w:color="auto" w:fill="FFFFFF"/>
                <w:lang w:val="en-US" w:eastAsia="zh-CN"/>
              </w:rPr>
              <w:t>十五</w:t>
            </w:r>
            <w:r>
              <w:rPr>
                <w:rFonts w:hint="eastAsia" w:asciiTheme="minorEastAsia" w:hAnsiTheme="minorEastAsia" w:eastAsiaTheme="minorEastAsia" w:cstheme="minorEastAsia"/>
                <w:color w:val="000000"/>
                <w:kern w:val="0"/>
                <w:sz w:val="24"/>
                <w:szCs w:val="24"/>
                <w:shd w:val="clear" w:color="auto" w:fill="FFFFFF"/>
                <w:lang w:eastAsia="zh-CN"/>
              </w:rPr>
              <w:t>幢</w:t>
            </w:r>
            <w:r>
              <w:rPr>
                <w:rFonts w:hint="eastAsia" w:asciiTheme="minorEastAsia" w:hAnsiTheme="minorEastAsia" w:eastAsiaTheme="minorEastAsia" w:cstheme="minorEastAsia"/>
                <w:color w:val="000000"/>
                <w:kern w:val="0"/>
                <w:sz w:val="24"/>
                <w:szCs w:val="24"/>
                <w:shd w:val="clear" w:color="auto" w:fill="FFFFFF"/>
                <w:lang w:val="en-US" w:eastAsia="zh-CN"/>
              </w:rPr>
              <w:t>140</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keepNext w:val="0"/>
              <w:keepLines w:val="0"/>
              <w:pageBreakBefore w:val="0"/>
              <w:widowControl/>
              <w:suppressLineNumbers w:val="0"/>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i w:val="0"/>
                <w:color w:val="333333"/>
                <w:kern w:val="0"/>
                <w:sz w:val="24"/>
                <w:szCs w:val="24"/>
                <w:u w:val="none"/>
                <w:lang w:val="en-US" w:eastAsia="zh-CN" w:bidi="ar"/>
              </w:rPr>
            </w:pPr>
            <w:r>
              <w:rPr>
                <w:rFonts w:hint="eastAsia" w:asciiTheme="minorEastAsia" w:hAnsiTheme="minorEastAsia" w:eastAsiaTheme="minorEastAsia" w:cstheme="minorEastAsia"/>
                <w:i w:val="0"/>
                <w:color w:val="333333"/>
                <w:kern w:val="0"/>
                <w:sz w:val="24"/>
                <w:szCs w:val="24"/>
                <w:u w:val="none"/>
                <w:lang w:val="en-US" w:eastAsia="zh-CN" w:bidi="ar"/>
              </w:rPr>
              <w:t>66.25</w:t>
            </w:r>
          </w:p>
        </w:tc>
        <w:tc>
          <w:tcPr>
            <w:tcW w:w="2115"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13</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shd w:val="clear" w:color="auto" w:fill="FFFFFF"/>
                <w:lang w:eastAsia="zh-CN"/>
              </w:rPr>
            </w:pPr>
            <w:r>
              <w:rPr>
                <w:rFonts w:hint="eastAsia" w:asciiTheme="minorEastAsia" w:hAnsiTheme="minorEastAsia" w:eastAsiaTheme="minorEastAsia" w:cstheme="minorEastAsia"/>
                <w:color w:val="000000"/>
                <w:kern w:val="0"/>
                <w:sz w:val="24"/>
                <w:szCs w:val="24"/>
                <w:shd w:val="clear" w:color="auto" w:fill="FFFFFF"/>
                <w:lang w:eastAsia="zh-CN"/>
              </w:rPr>
              <w:t>建材市场</w:t>
            </w:r>
            <w:r>
              <w:rPr>
                <w:rFonts w:hint="eastAsia" w:asciiTheme="minorEastAsia" w:hAnsiTheme="minorEastAsia" w:eastAsiaTheme="minorEastAsia" w:cstheme="minorEastAsia"/>
                <w:color w:val="000000"/>
                <w:kern w:val="0"/>
                <w:sz w:val="24"/>
                <w:szCs w:val="24"/>
                <w:shd w:val="clear" w:color="auto" w:fill="FFFFFF"/>
                <w:lang w:val="en-US" w:eastAsia="zh-CN"/>
              </w:rPr>
              <w:t>十五</w:t>
            </w:r>
            <w:r>
              <w:rPr>
                <w:rFonts w:hint="eastAsia" w:asciiTheme="minorEastAsia" w:hAnsiTheme="minorEastAsia" w:eastAsiaTheme="minorEastAsia" w:cstheme="minorEastAsia"/>
                <w:color w:val="000000"/>
                <w:kern w:val="0"/>
                <w:sz w:val="24"/>
                <w:szCs w:val="24"/>
                <w:shd w:val="clear" w:color="auto" w:fill="FFFFFF"/>
                <w:lang w:eastAsia="zh-CN"/>
              </w:rPr>
              <w:t>幢</w:t>
            </w:r>
            <w:r>
              <w:rPr>
                <w:rFonts w:hint="eastAsia" w:asciiTheme="minorEastAsia" w:hAnsiTheme="minorEastAsia" w:eastAsiaTheme="minorEastAsia" w:cstheme="minorEastAsia"/>
                <w:color w:val="000000"/>
                <w:kern w:val="0"/>
                <w:sz w:val="24"/>
                <w:szCs w:val="24"/>
                <w:shd w:val="clear" w:color="auto" w:fill="FFFFFF"/>
                <w:lang w:val="en-US" w:eastAsia="zh-CN"/>
              </w:rPr>
              <w:t>146</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keepNext w:val="0"/>
              <w:keepLines w:val="0"/>
              <w:pageBreakBefore w:val="0"/>
              <w:widowControl/>
              <w:suppressLineNumbers w:val="0"/>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i w:val="0"/>
                <w:color w:val="333333"/>
                <w:kern w:val="0"/>
                <w:sz w:val="24"/>
                <w:szCs w:val="24"/>
                <w:u w:val="none"/>
                <w:lang w:val="en-US" w:eastAsia="zh-CN" w:bidi="ar"/>
              </w:rPr>
            </w:pPr>
            <w:r>
              <w:rPr>
                <w:rFonts w:hint="eastAsia" w:asciiTheme="minorEastAsia" w:hAnsiTheme="minorEastAsia" w:eastAsiaTheme="minorEastAsia" w:cstheme="minorEastAsia"/>
                <w:i w:val="0"/>
                <w:color w:val="333333"/>
                <w:kern w:val="0"/>
                <w:sz w:val="24"/>
                <w:szCs w:val="24"/>
                <w:u w:val="none"/>
                <w:lang w:val="en-US" w:eastAsia="zh-CN" w:bidi="ar"/>
              </w:rPr>
              <w:t>66.25</w:t>
            </w:r>
          </w:p>
        </w:tc>
        <w:tc>
          <w:tcPr>
            <w:tcW w:w="2115"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bidi="ar"/>
              </w:rPr>
            </w:pPr>
            <w:r>
              <w:rPr>
                <w:rFonts w:hint="eastAsia" w:asciiTheme="minorEastAsia" w:hAnsiTheme="minorEastAsia" w:eastAsiaTheme="minorEastAsia" w:cstheme="minorEastAsia"/>
                <w:color w:val="000000"/>
                <w:sz w:val="24"/>
                <w:szCs w:val="24"/>
                <w:lang w:val="en-US" w:eastAsia="zh-CN"/>
              </w:rPr>
              <w:t>14</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shd w:val="clear" w:color="auto" w:fill="FFFFFF"/>
                <w:lang w:eastAsia="zh-CN"/>
              </w:rPr>
            </w:pPr>
            <w:r>
              <w:rPr>
                <w:rFonts w:hint="eastAsia" w:asciiTheme="minorEastAsia" w:hAnsiTheme="minorEastAsia" w:eastAsiaTheme="minorEastAsia" w:cstheme="minorEastAsia"/>
                <w:color w:val="000000"/>
                <w:kern w:val="0"/>
                <w:sz w:val="24"/>
                <w:szCs w:val="24"/>
                <w:shd w:val="clear" w:color="auto" w:fill="FFFFFF"/>
                <w:lang w:eastAsia="zh-CN"/>
              </w:rPr>
              <w:t>建材市场</w:t>
            </w:r>
            <w:r>
              <w:rPr>
                <w:rFonts w:hint="eastAsia" w:asciiTheme="minorEastAsia" w:hAnsiTheme="minorEastAsia" w:eastAsiaTheme="minorEastAsia" w:cstheme="minorEastAsia"/>
                <w:color w:val="000000"/>
                <w:kern w:val="0"/>
                <w:sz w:val="24"/>
                <w:szCs w:val="24"/>
                <w:shd w:val="clear" w:color="auto" w:fill="FFFFFF"/>
                <w:lang w:val="en-US" w:eastAsia="zh-CN"/>
              </w:rPr>
              <w:t>十六</w:t>
            </w:r>
            <w:r>
              <w:rPr>
                <w:rFonts w:hint="eastAsia" w:asciiTheme="minorEastAsia" w:hAnsiTheme="minorEastAsia" w:eastAsiaTheme="minorEastAsia" w:cstheme="minorEastAsia"/>
                <w:color w:val="000000"/>
                <w:kern w:val="0"/>
                <w:sz w:val="24"/>
                <w:szCs w:val="24"/>
                <w:shd w:val="clear" w:color="auto" w:fill="FFFFFF"/>
                <w:lang w:eastAsia="zh-CN"/>
              </w:rPr>
              <w:t>幢</w:t>
            </w:r>
            <w:r>
              <w:rPr>
                <w:rFonts w:hint="eastAsia" w:asciiTheme="minorEastAsia" w:hAnsiTheme="minorEastAsia" w:eastAsiaTheme="minorEastAsia" w:cstheme="minorEastAsia"/>
                <w:color w:val="000000"/>
                <w:kern w:val="0"/>
                <w:sz w:val="24"/>
                <w:szCs w:val="24"/>
                <w:shd w:val="clear" w:color="auto" w:fill="FFFFFF"/>
                <w:lang w:val="en-US" w:eastAsia="zh-CN"/>
              </w:rPr>
              <w:t>147</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keepNext w:val="0"/>
              <w:keepLines w:val="0"/>
              <w:pageBreakBefore w:val="0"/>
              <w:widowControl/>
              <w:suppressLineNumbers w:val="0"/>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i w:val="0"/>
                <w:color w:val="333333"/>
                <w:kern w:val="0"/>
                <w:sz w:val="24"/>
                <w:szCs w:val="24"/>
                <w:u w:val="none"/>
                <w:lang w:val="en-US" w:eastAsia="zh-CN" w:bidi="ar"/>
              </w:rPr>
            </w:pPr>
            <w:r>
              <w:rPr>
                <w:rFonts w:hint="eastAsia" w:asciiTheme="minorEastAsia" w:hAnsiTheme="minorEastAsia" w:eastAsiaTheme="minorEastAsia" w:cstheme="minorEastAsia"/>
                <w:i w:val="0"/>
                <w:color w:val="333333"/>
                <w:kern w:val="0"/>
                <w:sz w:val="24"/>
                <w:szCs w:val="24"/>
                <w:u w:val="none"/>
                <w:lang w:val="en-US" w:eastAsia="zh-CN" w:bidi="ar"/>
              </w:rPr>
              <w:t>66.25</w:t>
            </w:r>
          </w:p>
        </w:tc>
        <w:tc>
          <w:tcPr>
            <w:tcW w:w="2115"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15</w:t>
            </w:r>
          </w:p>
        </w:tc>
        <w:tc>
          <w:tcPr>
            <w:tcW w:w="4200"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shd w:val="clear" w:color="auto" w:fill="FFFFFF"/>
                <w:lang w:eastAsia="zh-CN"/>
              </w:rPr>
            </w:pPr>
            <w:r>
              <w:rPr>
                <w:rFonts w:hint="eastAsia" w:asciiTheme="minorEastAsia" w:hAnsiTheme="minorEastAsia" w:eastAsiaTheme="minorEastAsia" w:cstheme="minorEastAsia"/>
                <w:color w:val="000000"/>
                <w:kern w:val="0"/>
                <w:sz w:val="24"/>
                <w:szCs w:val="24"/>
                <w:shd w:val="clear" w:color="auto" w:fill="FFFFFF"/>
                <w:lang w:eastAsia="zh-CN"/>
              </w:rPr>
              <w:t>建材市场</w:t>
            </w:r>
            <w:r>
              <w:rPr>
                <w:rFonts w:hint="eastAsia" w:asciiTheme="minorEastAsia" w:hAnsiTheme="minorEastAsia" w:eastAsiaTheme="minorEastAsia" w:cstheme="minorEastAsia"/>
                <w:color w:val="000000"/>
                <w:kern w:val="0"/>
                <w:sz w:val="24"/>
                <w:szCs w:val="24"/>
                <w:shd w:val="clear" w:color="auto" w:fill="FFFFFF"/>
                <w:lang w:val="en-US" w:eastAsia="zh-CN"/>
              </w:rPr>
              <w:t>十七</w:t>
            </w:r>
            <w:r>
              <w:rPr>
                <w:rFonts w:hint="eastAsia" w:asciiTheme="minorEastAsia" w:hAnsiTheme="minorEastAsia" w:eastAsiaTheme="minorEastAsia" w:cstheme="minorEastAsia"/>
                <w:color w:val="000000"/>
                <w:kern w:val="0"/>
                <w:sz w:val="24"/>
                <w:szCs w:val="24"/>
                <w:shd w:val="clear" w:color="auto" w:fill="FFFFFF"/>
                <w:lang w:eastAsia="zh-CN"/>
              </w:rPr>
              <w:t>幢</w:t>
            </w:r>
            <w:r>
              <w:rPr>
                <w:rFonts w:hint="eastAsia" w:asciiTheme="minorEastAsia" w:hAnsiTheme="minorEastAsia" w:eastAsiaTheme="minorEastAsia" w:cstheme="minorEastAsia"/>
                <w:color w:val="000000"/>
                <w:kern w:val="0"/>
                <w:sz w:val="24"/>
                <w:szCs w:val="24"/>
                <w:shd w:val="clear" w:color="auto" w:fill="FFFFFF"/>
                <w:lang w:val="en-US" w:eastAsia="zh-CN"/>
              </w:rPr>
              <w:t>159</w:t>
            </w:r>
            <w:r>
              <w:rPr>
                <w:rFonts w:hint="eastAsia" w:asciiTheme="minorEastAsia" w:hAnsiTheme="minorEastAsia" w:eastAsiaTheme="minorEastAsia" w:cstheme="minorEastAsia"/>
                <w:color w:val="000000"/>
                <w:kern w:val="0"/>
                <w:sz w:val="24"/>
                <w:szCs w:val="24"/>
                <w:shd w:val="clear" w:color="auto" w:fill="FFFFFF"/>
                <w:lang w:eastAsia="zh-CN"/>
              </w:rPr>
              <w:t>号门面房</w:t>
            </w:r>
          </w:p>
        </w:tc>
        <w:tc>
          <w:tcPr>
            <w:tcW w:w="2108" w:type="dxa"/>
            <w:vAlign w:val="center"/>
          </w:tcPr>
          <w:p>
            <w:pPr>
              <w:keepNext w:val="0"/>
              <w:keepLines w:val="0"/>
              <w:pageBreakBefore w:val="0"/>
              <w:widowControl/>
              <w:suppressLineNumbers w:val="0"/>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i w:val="0"/>
                <w:color w:val="333333"/>
                <w:kern w:val="0"/>
                <w:sz w:val="24"/>
                <w:szCs w:val="24"/>
                <w:u w:val="none"/>
                <w:lang w:val="en-US" w:eastAsia="zh-CN" w:bidi="ar"/>
              </w:rPr>
            </w:pPr>
            <w:r>
              <w:rPr>
                <w:rFonts w:hint="eastAsia" w:asciiTheme="minorEastAsia" w:hAnsiTheme="minorEastAsia" w:eastAsiaTheme="minorEastAsia" w:cstheme="minorEastAsia"/>
                <w:i w:val="0"/>
                <w:color w:val="333333"/>
                <w:kern w:val="0"/>
                <w:sz w:val="24"/>
                <w:szCs w:val="24"/>
                <w:u w:val="none"/>
                <w:lang w:val="en-US" w:eastAsia="zh-CN" w:bidi="ar"/>
              </w:rPr>
              <w:t>66.25</w:t>
            </w:r>
          </w:p>
        </w:tc>
        <w:tc>
          <w:tcPr>
            <w:tcW w:w="2115" w:type="dxa"/>
            <w:vAlign w:val="center"/>
          </w:tcPr>
          <w:p>
            <w:pPr>
              <w:keepNext w:val="0"/>
              <w:keepLines w:val="0"/>
              <w:pageBreakBefore w:val="0"/>
              <w:widowControl/>
              <w:kinsoku/>
              <w:wordWrap/>
              <w:overflowPunct/>
              <w:topLinePunct w:val="0"/>
              <w:autoSpaceDE/>
              <w:autoSpaceDN/>
              <w:bidi w:val="0"/>
              <w:adjustRightInd/>
              <w:snapToGrid/>
              <w:spacing w:line="550" w:lineRule="exact"/>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11500</w:t>
            </w:r>
          </w:p>
        </w:tc>
      </w:tr>
    </w:tbl>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4"/>
          <w:szCs w:val="24"/>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八、标的现状及交付等约定：</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color w:val="000000"/>
          <w:sz w:val="24"/>
          <w:szCs w:val="24"/>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color w:val="000000"/>
          <w:sz w:val="24"/>
          <w:szCs w:val="24"/>
          <w:shd w:val="clear" w:color="auto" w:fill="FFFFFF"/>
        </w:rPr>
        <w:t>2、竞得人利用竞得房产从事经营活动，若需要政府相关部门办理登记、审批等行政手续的，其手续由竞得人自行办理，办理不能的风险由竞得人承担。</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b/>
          <w:bCs/>
          <w:color w:val="000000"/>
          <w:sz w:val="24"/>
          <w:szCs w:val="24"/>
          <w:shd w:val="clear" w:color="auto" w:fill="FFFFFF"/>
          <w:lang w:val="en-US" w:eastAsia="zh-CN"/>
        </w:rPr>
        <w:t>3、</w:t>
      </w:r>
      <w:r>
        <w:rPr>
          <w:rFonts w:hint="eastAsia" w:asciiTheme="minorEastAsia" w:hAnsiTheme="minorEastAsia" w:eastAsiaTheme="minorEastAsia" w:cstheme="minorEastAsia"/>
          <w:b/>
          <w:bCs/>
          <w:color w:val="000000"/>
          <w:sz w:val="24"/>
          <w:szCs w:val="24"/>
          <w:shd w:val="clear" w:color="auto" w:fill="FFFFFF"/>
        </w:rPr>
        <w:t>本次交易标的禁止经营的项目：不得从事对周边居民人身财产安全、生活居住环境等有影响的项目。经营者应严格按照《宣城市城市管理条例》及其他相关法律法规的规定从事经营活动。</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color w:val="000000"/>
          <w:sz w:val="24"/>
          <w:szCs w:val="24"/>
          <w:shd w:val="clear" w:color="auto" w:fill="FFFFFF"/>
          <w:lang w:val="en-US" w:eastAsia="zh-CN"/>
        </w:rPr>
        <w:t>4</w:t>
      </w:r>
      <w:r>
        <w:rPr>
          <w:rFonts w:hint="eastAsia" w:asciiTheme="minorEastAsia" w:hAnsiTheme="minorEastAsia" w:eastAsiaTheme="minorEastAsia" w:cstheme="minorEastAsia"/>
          <w:color w:val="000000"/>
          <w:sz w:val="24"/>
          <w:szCs w:val="24"/>
          <w:shd w:val="clear" w:color="auto" w:fill="FFFFFF"/>
        </w:rPr>
        <w:t>、标的面积仅供参考，具体以交付时的面积为准。</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color w:val="333333"/>
          <w:sz w:val="24"/>
          <w:szCs w:val="24"/>
          <w:shd w:val="clear" w:color="auto" w:fill="FFFFFF"/>
        </w:rPr>
      </w:pPr>
      <w:r>
        <w:rPr>
          <w:rFonts w:hint="eastAsia" w:asciiTheme="minorEastAsia" w:hAnsiTheme="minorEastAsia" w:eastAsiaTheme="minorEastAsia" w:cstheme="minorEastAsia"/>
          <w:color w:val="333333"/>
          <w:sz w:val="24"/>
          <w:szCs w:val="24"/>
          <w:shd w:val="clear" w:color="auto" w:fill="FFFFFF"/>
          <w:lang w:val="en-US" w:eastAsia="zh-CN"/>
        </w:rPr>
        <w:t>5</w:t>
      </w:r>
      <w:r>
        <w:rPr>
          <w:rFonts w:hint="eastAsia" w:asciiTheme="minorEastAsia" w:hAnsiTheme="minorEastAsia" w:eastAsiaTheme="minorEastAsia" w:cstheme="minorEastAsia"/>
          <w:color w:val="000000"/>
          <w:sz w:val="24"/>
          <w:szCs w:val="24"/>
          <w:shd w:val="clear" w:color="auto" w:fill="FFFFFF"/>
        </w:rPr>
        <w:t>、</w:t>
      </w:r>
      <w:r>
        <w:rPr>
          <w:rFonts w:hint="eastAsia" w:asciiTheme="minorEastAsia" w:hAnsiTheme="minorEastAsia" w:eastAsiaTheme="minorEastAsia" w:cstheme="minorEastAsia"/>
          <w:sz w:val="24"/>
          <w:szCs w:val="24"/>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asciiTheme="minorEastAsia" w:hAnsiTheme="minorEastAsia" w:eastAsiaTheme="minorEastAsia" w:cstheme="minorEastAsia"/>
          <w:color w:val="000000"/>
          <w:sz w:val="24"/>
          <w:szCs w:val="24"/>
          <w:shd w:val="clear" w:color="auto" w:fill="FFFFFF"/>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color w:val="000000"/>
          <w:sz w:val="24"/>
          <w:szCs w:val="24"/>
          <w:shd w:val="clear" w:color="auto" w:fill="FFFFFF"/>
          <w:lang w:val="en-US" w:eastAsia="zh-CN"/>
        </w:rPr>
        <w:t>6</w:t>
      </w:r>
      <w:r>
        <w:rPr>
          <w:rFonts w:hint="eastAsia" w:asciiTheme="minorEastAsia" w:hAnsiTheme="minorEastAsia" w:eastAsiaTheme="minorEastAsia" w:cstheme="minorEastAsia"/>
          <w:color w:val="000000"/>
          <w:sz w:val="24"/>
          <w:szCs w:val="24"/>
          <w:shd w:val="clear" w:color="auto" w:fill="FFFFFF"/>
        </w:rPr>
        <w:t>、竞得人在租赁期间不得转租，并遵守《房屋租赁合同》和拍租文件的约定。</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8</w:t>
      </w:r>
      <w:r>
        <w:rPr>
          <w:rFonts w:hint="eastAsia" w:asciiTheme="minorEastAsia" w:hAnsiTheme="minorEastAsia" w:eastAsiaTheme="minorEastAsia" w:cstheme="minorEastAsia"/>
          <w:color w:val="000000"/>
          <w:sz w:val="24"/>
          <w:szCs w:val="24"/>
        </w:rPr>
        <w:t>、本次拍租标的以现状进行拍租，其外观、结构及内在的质量以现状为准</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9</w:t>
      </w:r>
      <w:r>
        <w:rPr>
          <w:rFonts w:hint="eastAsia" w:asciiTheme="minorEastAsia" w:hAnsiTheme="minorEastAsia" w:eastAsiaTheme="minorEastAsia" w:cstheme="minorEastAsia"/>
          <w:color w:val="000000"/>
          <w:sz w:val="24"/>
          <w:szCs w:val="24"/>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10</w:t>
      </w:r>
      <w:r>
        <w:rPr>
          <w:rFonts w:hint="eastAsia" w:asciiTheme="minorEastAsia" w:hAnsiTheme="minorEastAsia" w:eastAsiaTheme="minorEastAsia" w:cstheme="minorEastAsia"/>
          <w:color w:val="000000"/>
          <w:sz w:val="24"/>
          <w:szCs w:val="24"/>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11</w:t>
      </w:r>
      <w:r>
        <w:rPr>
          <w:rFonts w:hint="eastAsia" w:asciiTheme="minorEastAsia" w:hAnsiTheme="minorEastAsia" w:eastAsiaTheme="minorEastAsia" w:cstheme="minorEastAsia"/>
          <w:color w:val="000000"/>
          <w:sz w:val="24"/>
          <w:szCs w:val="24"/>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12</w:t>
      </w:r>
      <w:r>
        <w:rPr>
          <w:rFonts w:hint="eastAsia" w:asciiTheme="minorEastAsia" w:hAnsiTheme="minorEastAsia" w:eastAsiaTheme="minorEastAsia" w:cstheme="minorEastAsia"/>
          <w:color w:val="000000"/>
          <w:sz w:val="24"/>
          <w:szCs w:val="24"/>
        </w:rPr>
        <w:t>、竞得人必须积极配合“文明创建”活动的开展，遵守各相关单位有关“文明创建”的管理规范，履行相关义务。</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50" w:lineRule="exact"/>
        <w:ind w:firstLine="480" w:firstLineChars="200"/>
        <w:textAlignment w:val="auto"/>
        <w:rPr>
          <w:rFonts w:hint="eastAsia" w:asciiTheme="minorEastAsia" w:hAnsiTheme="minorEastAsia" w:eastAsiaTheme="minorEastAsia" w:cstheme="minorEastAsia"/>
          <w:color w:val="000000"/>
          <w:kern w:val="2"/>
          <w:sz w:val="24"/>
          <w:szCs w:val="24"/>
        </w:rPr>
      </w:pPr>
      <w:r>
        <w:rPr>
          <w:rFonts w:hint="eastAsia" w:asciiTheme="minorEastAsia" w:hAnsiTheme="minorEastAsia" w:eastAsiaTheme="minorEastAsia" w:cstheme="minorEastAsia"/>
          <w:color w:val="000000"/>
          <w:kern w:val="2"/>
          <w:sz w:val="24"/>
          <w:szCs w:val="24"/>
          <w:lang w:val="en-US" w:eastAsia="zh-CN"/>
        </w:rPr>
        <w:t>13</w:t>
      </w:r>
      <w:r>
        <w:rPr>
          <w:rFonts w:hint="eastAsia" w:asciiTheme="minorEastAsia" w:hAnsiTheme="minorEastAsia" w:eastAsiaTheme="minorEastAsia" w:cstheme="minorEastAsia"/>
          <w:color w:val="000000"/>
          <w:kern w:val="2"/>
          <w:sz w:val="24"/>
          <w:szCs w:val="24"/>
        </w:rPr>
        <w:t>、</w:t>
      </w:r>
      <w:r>
        <w:rPr>
          <w:rFonts w:hint="eastAsia" w:asciiTheme="minorEastAsia" w:hAnsiTheme="minorEastAsia" w:eastAsiaTheme="minorEastAsia" w:cstheme="minorEastAsia"/>
          <w:color w:val="000000"/>
          <w:sz w:val="24"/>
          <w:szCs w:val="24"/>
          <w:shd w:val="clear" w:color="auto" w:fill="FFFFFF"/>
        </w:rPr>
        <w:t>若竞得人需要出租方开具正式发票，请竞得人到出租方申请开具。</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九、竞租人在拍租会入场前须按相关规定办理竞租登记手续:</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（1）竞租人应在</w:t>
      </w:r>
      <w:r>
        <w:rPr>
          <w:rFonts w:hint="eastAsia" w:asciiTheme="minorEastAsia" w:hAnsiTheme="minorEastAsia" w:eastAsiaTheme="minorEastAsia" w:cstheme="minorEastAsia"/>
          <w:b/>
          <w:bCs/>
          <w:sz w:val="24"/>
          <w:szCs w:val="24"/>
        </w:rPr>
        <w:t>20</w:t>
      </w:r>
      <w:r>
        <w:rPr>
          <w:rFonts w:hint="eastAsia" w:asciiTheme="minorEastAsia" w:hAnsiTheme="minorEastAsia" w:eastAsiaTheme="minorEastAsia" w:cstheme="minorEastAsia"/>
          <w:b/>
          <w:bCs/>
          <w:sz w:val="24"/>
          <w:szCs w:val="24"/>
          <w:lang w:val="en-US" w:eastAsia="zh-CN"/>
        </w:rPr>
        <w:t>20</w:t>
      </w:r>
      <w:r>
        <w:rPr>
          <w:rFonts w:hint="eastAsia" w:asciiTheme="minorEastAsia" w:hAnsiTheme="minorEastAsia" w:eastAsiaTheme="minorEastAsia" w:cstheme="minorEastAsia"/>
          <w:b/>
          <w:bCs/>
          <w:sz w:val="24"/>
          <w:szCs w:val="24"/>
        </w:rPr>
        <w:t>年</w:t>
      </w:r>
      <w:r>
        <w:rPr>
          <w:rFonts w:hint="eastAsia" w:asciiTheme="minorEastAsia" w:hAnsiTheme="minorEastAsia" w:eastAsiaTheme="minorEastAsia" w:cstheme="minorEastAsia"/>
          <w:b/>
          <w:bCs/>
          <w:sz w:val="24"/>
          <w:szCs w:val="24"/>
          <w:lang w:val="en-US" w:eastAsia="zh-CN"/>
        </w:rPr>
        <w:t>7</w:t>
      </w:r>
      <w:r>
        <w:rPr>
          <w:rFonts w:hint="eastAsia" w:asciiTheme="minorEastAsia" w:hAnsiTheme="minorEastAsia" w:eastAsiaTheme="minorEastAsia" w:cstheme="minorEastAsia"/>
          <w:b/>
          <w:bCs/>
          <w:sz w:val="24"/>
          <w:szCs w:val="24"/>
        </w:rPr>
        <w:t>月</w:t>
      </w:r>
      <w:r>
        <w:rPr>
          <w:rFonts w:hint="eastAsia" w:asciiTheme="minorEastAsia" w:hAnsiTheme="minorEastAsia" w:eastAsiaTheme="minorEastAsia" w:cstheme="minorEastAsia"/>
          <w:b/>
          <w:bCs/>
          <w:sz w:val="24"/>
          <w:szCs w:val="24"/>
          <w:lang w:val="en-US" w:eastAsia="zh-CN"/>
        </w:rPr>
        <w:t>20</w:t>
      </w:r>
      <w:r>
        <w:rPr>
          <w:rFonts w:hint="eastAsia" w:asciiTheme="minorEastAsia" w:hAnsiTheme="minorEastAsia" w:eastAsiaTheme="minorEastAsia" w:cstheme="minorEastAsia"/>
          <w:b/>
          <w:bCs/>
          <w:sz w:val="24"/>
          <w:szCs w:val="24"/>
        </w:rPr>
        <w:t>日</w:t>
      </w:r>
      <w:r>
        <w:rPr>
          <w:rFonts w:hint="eastAsia" w:asciiTheme="minorEastAsia" w:hAnsiTheme="minorEastAsia" w:eastAsiaTheme="minorEastAsia" w:cstheme="minorEastAsia"/>
          <w:b/>
          <w:bCs/>
          <w:sz w:val="24"/>
          <w:szCs w:val="24"/>
          <w:lang w:val="en-US" w:eastAsia="zh-CN"/>
        </w:rPr>
        <w:t>17</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b/>
          <w:bCs/>
          <w:sz w:val="24"/>
          <w:szCs w:val="24"/>
          <w:lang w:val="en-US" w:eastAsia="zh-CN"/>
        </w:rPr>
        <w:t>0</w:t>
      </w:r>
      <w:r>
        <w:rPr>
          <w:rFonts w:hint="eastAsia" w:asciiTheme="minorEastAsia" w:hAnsiTheme="minorEastAsia" w:eastAsiaTheme="minorEastAsia" w:cstheme="minorEastAsia"/>
          <w:b/>
          <w:bCs/>
          <w:sz w:val="24"/>
          <w:szCs w:val="24"/>
        </w:rPr>
        <w:t>0时</w:t>
      </w:r>
      <w:r>
        <w:rPr>
          <w:rFonts w:hint="eastAsia" w:asciiTheme="minorEastAsia" w:hAnsiTheme="minorEastAsia" w:eastAsiaTheme="minorEastAsia" w:cstheme="minorEastAsia"/>
          <w:sz w:val="24"/>
          <w:szCs w:val="24"/>
        </w:rPr>
        <w:t>（以到账时间为准）前将相应的竞租保证金缴至我公司账户（户名：</w:t>
      </w:r>
      <w:r>
        <w:rPr>
          <w:rFonts w:hint="eastAsia" w:asciiTheme="minorEastAsia" w:hAnsiTheme="minorEastAsia" w:eastAsiaTheme="minorEastAsia" w:cstheme="minorEastAsia"/>
          <w:color w:val="000000"/>
          <w:sz w:val="24"/>
          <w:szCs w:val="24"/>
          <w:shd w:val="clear" w:color="auto" w:fill="FFFFFF"/>
        </w:rPr>
        <w:t>安徽金马拍卖有限公司</w:t>
      </w:r>
      <w:r>
        <w:rPr>
          <w:rFonts w:hint="eastAsia" w:asciiTheme="minorEastAsia" w:hAnsiTheme="minorEastAsia" w:eastAsiaTheme="minorEastAsia" w:cstheme="minorEastAsia"/>
          <w:sz w:val="24"/>
          <w:szCs w:val="24"/>
        </w:rPr>
        <w:t xml:space="preserve"> ；开户行：</w:t>
      </w:r>
      <w:r>
        <w:rPr>
          <w:rFonts w:hint="eastAsia" w:asciiTheme="minorEastAsia" w:hAnsiTheme="minorEastAsia" w:eastAsiaTheme="minorEastAsia" w:cstheme="minorEastAsia"/>
          <w:color w:val="000000"/>
          <w:sz w:val="24"/>
          <w:szCs w:val="24"/>
          <w:shd w:val="clear" w:color="auto" w:fill="FFFFFF"/>
        </w:rPr>
        <w:t>工商银行宣城龙首支行</w:t>
      </w:r>
      <w:r>
        <w:rPr>
          <w:rFonts w:hint="eastAsia" w:asciiTheme="minorEastAsia" w:hAnsiTheme="minorEastAsia" w:eastAsiaTheme="minorEastAsia" w:cstheme="minorEastAsia"/>
          <w:sz w:val="24"/>
          <w:szCs w:val="24"/>
        </w:rPr>
        <w:t xml:space="preserve"> ；账号：</w:t>
      </w:r>
      <w:r>
        <w:rPr>
          <w:rFonts w:hint="eastAsia" w:asciiTheme="minorEastAsia" w:hAnsiTheme="minorEastAsia" w:eastAsiaTheme="minorEastAsia" w:cstheme="minorEastAsia"/>
          <w:color w:val="000000"/>
          <w:sz w:val="24"/>
          <w:szCs w:val="24"/>
          <w:shd w:val="clear" w:color="auto" w:fill="FFFFFF"/>
        </w:rPr>
        <w:t>1317 0861 0920 0010 457</w:t>
      </w:r>
      <w:r>
        <w:rPr>
          <w:rFonts w:hint="eastAsia" w:asciiTheme="minorEastAsia" w:hAnsiTheme="minorEastAsia" w:eastAsiaTheme="minorEastAsia" w:cstheme="minorEastAsia"/>
          <w:sz w:val="24"/>
          <w:szCs w:val="24"/>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wordWrap/>
        <w:overflowPunct/>
        <w:topLinePunct w:val="0"/>
        <w:bidi w:val="0"/>
        <w:snapToGrid/>
        <w:spacing w:line="550" w:lineRule="exact"/>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若银行进账联信息填写有误，导致竞租保证金不能或延迟到账的责任由竞租人自行承担。</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（2）未竞得者保证金在拍租会后由我公司统计，统计后核实后在5个工作日内退还。</w:t>
      </w:r>
    </w:p>
    <w:p>
      <w:pPr>
        <w:keepNext w:val="0"/>
        <w:keepLines w:val="0"/>
        <w:pageBreakBefore w:val="0"/>
        <w:kinsoku/>
        <w:wordWrap/>
        <w:overflowPunct/>
        <w:topLinePunct w:val="0"/>
        <w:bidi w:val="0"/>
        <w:snapToGrid/>
        <w:spacing w:line="550" w:lineRule="exact"/>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(3)竞租人应于20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日至20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17</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0时前（工作时间），到我公司办理竞租报名手续，逾期不予办理。</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sz w:val="24"/>
          <w:szCs w:val="24"/>
        </w:rPr>
        <w:t>（4）法人或其他组织参与竞租的提交以下资料：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color w:val="000000"/>
          <w:sz w:val="24"/>
          <w:szCs w:val="24"/>
          <w:shd w:val="clear" w:color="auto" w:fill="FFFFFF"/>
        </w:rPr>
        <w:t>统一社会信用代码原件；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kern w:val="2"/>
          <w:sz w:val="24"/>
          <w:szCs w:val="24"/>
        </w:rPr>
        <w:t>2、</w:t>
      </w:r>
      <w:r>
        <w:rPr>
          <w:rFonts w:hint="eastAsia" w:asciiTheme="minorEastAsia" w:hAnsiTheme="minorEastAsia" w:eastAsiaTheme="minorEastAsia" w:cstheme="minorEastAsia"/>
          <w:color w:val="000000"/>
          <w:sz w:val="24"/>
          <w:szCs w:val="24"/>
          <w:shd w:val="clear" w:color="auto" w:fill="FFFFFF"/>
        </w:rPr>
        <w:t>授权委托书原件；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kern w:val="2"/>
          <w:sz w:val="24"/>
          <w:szCs w:val="24"/>
        </w:rPr>
        <w:t>3、</w:t>
      </w:r>
      <w:r>
        <w:rPr>
          <w:rFonts w:hint="eastAsia" w:asciiTheme="minorEastAsia" w:hAnsiTheme="minorEastAsia" w:eastAsiaTheme="minorEastAsia" w:cstheme="minorEastAsia"/>
          <w:color w:val="000000"/>
          <w:sz w:val="24"/>
          <w:szCs w:val="24"/>
          <w:shd w:val="clear" w:color="auto" w:fill="FFFFFF"/>
        </w:rPr>
        <w:t>法定代表人身份证及委托代理人身份证正反面（原件）；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color w:val="000000"/>
          <w:sz w:val="24"/>
          <w:szCs w:val="24"/>
          <w:shd w:val="clear" w:color="auto" w:fill="FFFFFF"/>
        </w:rPr>
      </w:pPr>
      <w:r>
        <w:rPr>
          <w:rFonts w:hint="eastAsia" w:asciiTheme="minorEastAsia" w:hAnsiTheme="minorEastAsia" w:eastAsiaTheme="minorEastAsia" w:cstheme="minorEastAsia"/>
          <w:color w:val="000000"/>
          <w:sz w:val="24"/>
          <w:szCs w:val="24"/>
          <w:shd w:val="clear" w:color="auto" w:fill="FFFFFF"/>
          <w:lang w:val="en-US" w:eastAsia="zh-CN"/>
        </w:rPr>
        <w:t>4</w:t>
      </w:r>
      <w:r>
        <w:rPr>
          <w:rFonts w:hint="eastAsia" w:asciiTheme="minorEastAsia" w:hAnsiTheme="minorEastAsia" w:eastAsiaTheme="minorEastAsia" w:cstheme="minorEastAsia"/>
          <w:color w:val="000000"/>
          <w:sz w:val="24"/>
          <w:szCs w:val="24"/>
          <w:shd w:val="clear" w:color="auto" w:fill="FFFFFF"/>
        </w:rPr>
        <w:t>、竞租保证金汇款凭证。</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40" w:firstLineChars="10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color w:val="000000"/>
          <w:sz w:val="24"/>
          <w:szCs w:val="24"/>
          <w:shd w:val="clear" w:color="auto" w:fill="FFFFFF"/>
        </w:rPr>
        <w:t>自然人参与竞租的提交以下资料：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4"/>
          <w:szCs w:val="24"/>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color w:val="000000"/>
          <w:sz w:val="24"/>
          <w:szCs w:val="24"/>
          <w:shd w:val="clear" w:color="auto" w:fill="FFFFFF"/>
        </w:rPr>
        <w:t>个人身份证正反面（原件）；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2"/>
          <w:sz w:val="24"/>
          <w:szCs w:val="24"/>
        </w:rPr>
        <w:t>2、</w:t>
      </w:r>
      <w:r>
        <w:rPr>
          <w:rFonts w:hint="eastAsia" w:asciiTheme="minorEastAsia" w:hAnsiTheme="minorEastAsia" w:eastAsiaTheme="minorEastAsia" w:cstheme="minorEastAsia"/>
          <w:color w:val="000000"/>
          <w:sz w:val="24"/>
          <w:szCs w:val="24"/>
          <w:shd w:val="clear" w:color="auto" w:fill="FFFFFF"/>
        </w:rPr>
        <w:t>竞租保证金汇款凭证</w:t>
      </w:r>
      <w:r>
        <w:rPr>
          <w:rFonts w:hint="eastAsia" w:asciiTheme="minorEastAsia" w:hAnsiTheme="minorEastAsia" w:eastAsiaTheme="minorEastAsia" w:cstheme="minorEastAsia"/>
          <w:b/>
          <w:bCs/>
          <w:color w:val="000000"/>
          <w:sz w:val="24"/>
          <w:szCs w:val="24"/>
          <w:shd w:val="clear" w:color="auto" w:fill="FFFFFF"/>
        </w:rPr>
        <w:t>。</w:t>
      </w:r>
    </w:p>
    <w:p>
      <w:pPr>
        <w:keepNext w:val="0"/>
        <w:keepLines w:val="0"/>
        <w:pageBreakBefore w:val="0"/>
        <w:kinsoku/>
        <w:wordWrap/>
        <w:overflowPunct/>
        <w:topLinePunct w:val="0"/>
        <w:bidi w:val="0"/>
        <w:snapToGrid/>
        <w:spacing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如竞租人委托他人代理竞租的，还应按要求办理相关代理委托手续。</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未按规定办理上述竞租手续，竞租人不具备竞租资格。</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十、本次的拍租会时间为20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21</w:t>
      </w:r>
      <w:bookmarkStart w:id="4" w:name="_GoBack"/>
      <w:bookmarkEnd w:id="4"/>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:00时</w:t>
      </w:r>
      <w:r>
        <w:rPr>
          <w:rFonts w:hint="eastAsia" w:asciiTheme="minorEastAsia" w:hAnsiTheme="minorEastAsia" w:eastAsiaTheme="minorEastAsia" w:cstheme="minorEastAsia"/>
          <w:color w:val="000000"/>
          <w:sz w:val="24"/>
          <w:szCs w:val="24"/>
          <w:shd w:val="clear" w:color="auto" w:fill="FFFFFF"/>
        </w:rPr>
        <w:t>，</w:t>
      </w:r>
      <w:r>
        <w:rPr>
          <w:rFonts w:hint="eastAsia" w:asciiTheme="minorEastAsia" w:hAnsiTheme="minorEastAsia" w:eastAsiaTheme="minorEastAsia" w:cstheme="minorEastAsia"/>
          <w:sz w:val="24"/>
          <w:szCs w:val="24"/>
        </w:rPr>
        <w:t>拍租地点：</w:t>
      </w:r>
      <w:r>
        <w:rPr>
          <w:rFonts w:hint="eastAsia" w:asciiTheme="minorEastAsia" w:hAnsiTheme="minorEastAsia" w:eastAsiaTheme="minorEastAsia" w:cstheme="minorEastAsia"/>
          <w:color w:val="000000"/>
          <w:sz w:val="24"/>
          <w:szCs w:val="24"/>
          <w:shd w:val="clear" w:color="auto" w:fill="FFFFFF"/>
        </w:rPr>
        <w:t>安徽金马拍卖有限公司五楼拍卖厅</w:t>
      </w:r>
      <w:r>
        <w:rPr>
          <w:rFonts w:hint="eastAsia" w:asciiTheme="minorEastAsia" w:hAnsiTheme="minorEastAsia" w:eastAsiaTheme="minorEastAsia" w:cstheme="minorEastAsia"/>
          <w:sz w:val="24"/>
          <w:szCs w:val="24"/>
        </w:rPr>
        <w:t>。</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十一、拍租方式：采取现场竞价方式竞拍，按照价高者得的原则确定竞得人。</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拍租成交后，竞得人现场在《拍租成交确认书》和《拍租会议记录薄》上签字确认。</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本拍租注意事项及其他未尽事宜，请向拍卖人咨询。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安徽金马拍卖有限公司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日</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4"/>
          <w:szCs w:val="24"/>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本竞租人已认真、仔细阅读该《拍租规则》，对其意思表示已清楚明白。同意接受标的的现状和一切已知及未知的瑕疵，并愿意对自己的竞租行为承担责任。特此签字确认。</w:t>
      </w:r>
    </w:p>
    <w:p>
      <w:pPr>
        <w:pStyle w:val="2"/>
        <w:keepNext w:val="0"/>
        <w:keepLines w:val="0"/>
        <w:pageBreakBefore w:val="0"/>
        <w:kinsoku/>
        <w:wordWrap/>
        <w:overflowPunct/>
        <w:topLinePunct w:val="0"/>
        <w:bidi w:val="0"/>
        <w:adjustRightInd w:val="0"/>
        <w:snapToGrid/>
        <w:spacing w:line="550" w:lineRule="exact"/>
        <w:ind w:firstLine="2400" w:firstLineChars="10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竞租人（盖章）：</w:t>
      </w:r>
    </w:p>
    <w:p>
      <w:pPr>
        <w:pStyle w:val="2"/>
        <w:keepNext w:val="0"/>
        <w:keepLines w:val="0"/>
        <w:pageBreakBefore w:val="0"/>
        <w:kinsoku/>
        <w:wordWrap/>
        <w:overflowPunct/>
        <w:topLinePunct w:val="0"/>
        <w:bidi w:val="0"/>
        <w:adjustRightInd w:val="0"/>
        <w:snapToGrid/>
        <w:spacing w:line="55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法定代表人或代理人（签字）：</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5D404FE"/>
    <w:rsid w:val="069B559A"/>
    <w:rsid w:val="07C30201"/>
    <w:rsid w:val="08175F11"/>
    <w:rsid w:val="08683891"/>
    <w:rsid w:val="088A5A7D"/>
    <w:rsid w:val="090468E7"/>
    <w:rsid w:val="09230690"/>
    <w:rsid w:val="09266FED"/>
    <w:rsid w:val="09B2053C"/>
    <w:rsid w:val="09BF6448"/>
    <w:rsid w:val="0B333E7B"/>
    <w:rsid w:val="0B924BB9"/>
    <w:rsid w:val="0BB04CD5"/>
    <w:rsid w:val="0DDF0BEB"/>
    <w:rsid w:val="0F6574E5"/>
    <w:rsid w:val="0FAE0C6E"/>
    <w:rsid w:val="104768E8"/>
    <w:rsid w:val="11E35360"/>
    <w:rsid w:val="128C2E5E"/>
    <w:rsid w:val="12CA503A"/>
    <w:rsid w:val="130C319D"/>
    <w:rsid w:val="130E083B"/>
    <w:rsid w:val="14BF45D4"/>
    <w:rsid w:val="14EA33D2"/>
    <w:rsid w:val="1513617C"/>
    <w:rsid w:val="15730561"/>
    <w:rsid w:val="162461DD"/>
    <w:rsid w:val="176C0640"/>
    <w:rsid w:val="17EC35B7"/>
    <w:rsid w:val="19152A31"/>
    <w:rsid w:val="19820E88"/>
    <w:rsid w:val="19F103FE"/>
    <w:rsid w:val="1A976C92"/>
    <w:rsid w:val="1AE57F29"/>
    <w:rsid w:val="1B0866AD"/>
    <w:rsid w:val="1B5A4494"/>
    <w:rsid w:val="1B815CD2"/>
    <w:rsid w:val="1BD73B4D"/>
    <w:rsid w:val="1D120A7E"/>
    <w:rsid w:val="1D147E34"/>
    <w:rsid w:val="1D6A0E75"/>
    <w:rsid w:val="1DA404B2"/>
    <w:rsid w:val="1E8A268D"/>
    <w:rsid w:val="1FB15E32"/>
    <w:rsid w:val="1FE36DB7"/>
    <w:rsid w:val="1FED56A3"/>
    <w:rsid w:val="1FF828D1"/>
    <w:rsid w:val="2061268C"/>
    <w:rsid w:val="221F4AA8"/>
    <w:rsid w:val="22645C0F"/>
    <w:rsid w:val="226B5DBE"/>
    <w:rsid w:val="22994233"/>
    <w:rsid w:val="22D85000"/>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B76373"/>
    <w:rsid w:val="2FEA5558"/>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6A4DE9"/>
    <w:rsid w:val="3AB91FB8"/>
    <w:rsid w:val="3B7C17B0"/>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9C50E3F"/>
    <w:rsid w:val="4A8F22F1"/>
    <w:rsid w:val="4A9D42E2"/>
    <w:rsid w:val="4BCF742F"/>
    <w:rsid w:val="4C405787"/>
    <w:rsid w:val="4C902584"/>
    <w:rsid w:val="4D497DBE"/>
    <w:rsid w:val="4D8A4665"/>
    <w:rsid w:val="4E5B0A9B"/>
    <w:rsid w:val="4EF77AD9"/>
    <w:rsid w:val="4F5C30E3"/>
    <w:rsid w:val="4FBC2F77"/>
    <w:rsid w:val="4FC54BCE"/>
    <w:rsid w:val="501366FE"/>
    <w:rsid w:val="517F7675"/>
    <w:rsid w:val="52FF3FA1"/>
    <w:rsid w:val="53250BEB"/>
    <w:rsid w:val="535F3DD1"/>
    <w:rsid w:val="53BB6DE1"/>
    <w:rsid w:val="54804F17"/>
    <w:rsid w:val="562B1E72"/>
    <w:rsid w:val="58173CD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050477"/>
    <w:rsid w:val="601735D8"/>
    <w:rsid w:val="60B34260"/>
    <w:rsid w:val="60F61503"/>
    <w:rsid w:val="615E6392"/>
    <w:rsid w:val="61B43866"/>
    <w:rsid w:val="62263C7A"/>
    <w:rsid w:val="62F6677E"/>
    <w:rsid w:val="638111EE"/>
    <w:rsid w:val="63B60E32"/>
    <w:rsid w:val="642C1688"/>
    <w:rsid w:val="645E060A"/>
    <w:rsid w:val="64660905"/>
    <w:rsid w:val="659C565D"/>
    <w:rsid w:val="6626028A"/>
    <w:rsid w:val="667F65E6"/>
    <w:rsid w:val="66914A07"/>
    <w:rsid w:val="67074367"/>
    <w:rsid w:val="67084CCA"/>
    <w:rsid w:val="67A82F17"/>
    <w:rsid w:val="6B575FA5"/>
    <w:rsid w:val="6BBC2784"/>
    <w:rsid w:val="6D4F211E"/>
    <w:rsid w:val="6DEB6296"/>
    <w:rsid w:val="6E9414EC"/>
    <w:rsid w:val="6FC16514"/>
    <w:rsid w:val="700D45A8"/>
    <w:rsid w:val="70412905"/>
    <w:rsid w:val="716713F7"/>
    <w:rsid w:val="71F14436"/>
    <w:rsid w:val="735E3137"/>
    <w:rsid w:val="73E66B11"/>
    <w:rsid w:val="740036B3"/>
    <w:rsid w:val="76CA08ED"/>
    <w:rsid w:val="77BA64FD"/>
    <w:rsid w:val="77FD64F6"/>
    <w:rsid w:val="78104D5C"/>
    <w:rsid w:val="781965ED"/>
    <w:rsid w:val="784D5887"/>
    <w:rsid w:val="79031517"/>
    <w:rsid w:val="7A09166F"/>
    <w:rsid w:val="7A6529CE"/>
    <w:rsid w:val="7AA85298"/>
    <w:rsid w:val="7C18764A"/>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30</TotalTime>
  <ScaleCrop>false</ScaleCrop>
  <LinksUpToDate>false</LinksUpToDate>
  <CharactersWithSpaces>3702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L  H</cp:lastModifiedBy>
  <cp:lastPrinted>2020-01-08T07:50:00Z</cp:lastPrinted>
  <dcterms:modified xsi:type="dcterms:W3CDTF">2020-07-09T01:12:00Z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